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sdt>
      <w:sdtPr>
        <w:rPr>
          <w:rFonts w:ascii="Times New Roman" w:hAnsi="Times New Roman" w:cs="Times New Roman"/>
          <w:sz w:val="24"/>
          <w:szCs w:val="24"/>
        </w:rPr>
        <w:id w:val="-36980488"/>
        <w:docPartObj>
          <w:docPartGallery w:val="Cover Pages"/>
          <w:docPartUnique/>
        </w:docPartObj>
      </w:sdtPr>
      <w:sdtEndPr>
        <w:rPr>
          <w:b/>
        </w:rPr>
      </w:sdtEndPr>
      <w:sdtContent>
        <w:p w14:paraId="529C6EEC" w14:textId="77777777" w:rsidR="00F96392" w:rsidRPr="005C6C09" w:rsidRDefault="00F96392" w:rsidP="00F96392">
          <w:pPr>
            <w:jc w:val="center"/>
            <w:rPr>
              <w:rFonts w:ascii="Times New Roman" w:hAnsi="Times New Roman" w:cs="Times New Roman"/>
              <w:b/>
              <w:sz w:val="24"/>
              <w:szCs w:val="24"/>
            </w:rPr>
          </w:pPr>
          <w:r w:rsidRPr="005C6C09">
            <w:rPr>
              <w:rFonts w:ascii="Times New Roman" w:hAnsi="Times New Roman" w:cs="Times New Roman"/>
              <w:b/>
              <w:sz w:val="24"/>
              <w:szCs w:val="24"/>
            </w:rPr>
            <w:t>SÜRDÜRÜLEBİLİRLİK BAĞLANTILI SERMAYE PİYASASI ARAÇLARI REHBERİ</w:t>
          </w:r>
        </w:p>
      </w:sdtContent>
    </w:sdt>
    <w:p w14:paraId="56583B5C" w14:textId="77777777" w:rsidR="00F96392" w:rsidRPr="005C6C09" w:rsidRDefault="00F96392" w:rsidP="00F96392">
      <w:pPr>
        <w:jc w:val="both"/>
        <w:rPr>
          <w:rFonts w:ascii="Times New Roman" w:hAnsi="Times New Roman" w:cs="Times New Roman"/>
          <w:b/>
          <w:sz w:val="24"/>
          <w:szCs w:val="24"/>
        </w:rPr>
      </w:pPr>
      <w:r w:rsidRPr="005C6C09">
        <w:rPr>
          <w:rFonts w:ascii="Times New Roman" w:hAnsi="Times New Roman" w:cs="Times New Roman"/>
          <w:b/>
          <w:sz w:val="24"/>
          <w:szCs w:val="24"/>
        </w:rPr>
        <w:t>I</w:t>
      </w:r>
      <w:r w:rsidR="001D3473">
        <w:rPr>
          <w:rFonts w:ascii="Times New Roman" w:hAnsi="Times New Roman" w:cs="Times New Roman"/>
          <w:b/>
          <w:sz w:val="24"/>
          <w:szCs w:val="24"/>
        </w:rPr>
        <w:t>. Amaç, Kapsam ve Dayanak</w:t>
      </w:r>
    </w:p>
    <w:p w14:paraId="11EA1A48" w14:textId="77777777" w:rsidR="00F96392" w:rsidRPr="005C6C09" w:rsidRDefault="00F96392" w:rsidP="00F96392">
      <w:pPr>
        <w:jc w:val="both"/>
        <w:rPr>
          <w:rFonts w:ascii="Times New Roman" w:hAnsi="Times New Roman" w:cs="Times New Roman"/>
          <w:b/>
          <w:sz w:val="24"/>
          <w:szCs w:val="24"/>
        </w:rPr>
      </w:pPr>
      <w:r w:rsidRPr="005C6C09">
        <w:rPr>
          <w:rFonts w:ascii="Times New Roman" w:hAnsi="Times New Roman" w:cs="Times New Roman"/>
          <w:b/>
          <w:sz w:val="24"/>
          <w:szCs w:val="24"/>
        </w:rPr>
        <w:t>1.Amaç</w:t>
      </w:r>
    </w:p>
    <w:p w14:paraId="5CFEF82C" w14:textId="77777777" w:rsidR="00F96392" w:rsidRDefault="00F96392" w:rsidP="00F96392">
      <w:pPr>
        <w:jc w:val="both"/>
        <w:rPr>
          <w:rFonts w:ascii="Times New Roman" w:hAnsi="Times New Roman" w:cs="Times New Roman"/>
          <w:sz w:val="24"/>
          <w:szCs w:val="24"/>
        </w:rPr>
      </w:pPr>
      <w:r w:rsidRPr="005C6C09">
        <w:rPr>
          <w:rFonts w:ascii="Times New Roman" w:hAnsi="Times New Roman" w:cs="Times New Roman"/>
          <w:sz w:val="24"/>
          <w:szCs w:val="24"/>
        </w:rPr>
        <w:t>Sürdürülebilirlik Bağlantılı Sermaye Piyasası Araçları Rehberi (Rehber), sürdürülebilirlik bağlantılı sermaye piyasası araçları ile bu araçların yurt içi ve (VI) no</w:t>
      </w:r>
      <w:r w:rsidR="0052084B">
        <w:rPr>
          <w:rFonts w:ascii="Times New Roman" w:hAnsi="Times New Roman" w:cs="Times New Roman"/>
          <w:sz w:val="24"/>
          <w:szCs w:val="24"/>
        </w:rPr>
        <w:t>’</w:t>
      </w:r>
      <w:r w:rsidRPr="005C6C09">
        <w:rPr>
          <w:rFonts w:ascii="Times New Roman" w:hAnsi="Times New Roman" w:cs="Times New Roman"/>
          <w:sz w:val="24"/>
          <w:szCs w:val="24"/>
        </w:rPr>
        <w:t>lu bölümü ile sınırlı olmak üzere yurt dışı ihraçlarında uyulması gereken esas ve ilkeleri d</w:t>
      </w:r>
      <w:r w:rsidR="001D3473">
        <w:rPr>
          <w:rFonts w:ascii="Times New Roman" w:hAnsi="Times New Roman" w:cs="Times New Roman"/>
          <w:sz w:val="24"/>
          <w:szCs w:val="24"/>
        </w:rPr>
        <w:t>üzenlemektedir.</w:t>
      </w:r>
    </w:p>
    <w:p w14:paraId="3C839CC8" w14:textId="77777777" w:rsidR="00F96392" w:rsidRDefault="00F96392" w:rsidP="00F96392">
      <w:pPr>
        <w:jc w:val="both"/>
        <w:rPr>
          <w:rFonts w:ascii="Times New Roman" w:hAnsi="Times New Roman" w:cs="Times New Roman"/>
          <w:sz w:val="24"/>
          <w:szCs w:val="24"/>
        </w:rPr>
      </w:pPr>
      <w:r w:rsidRPr="005C6C09">
        <w:rPr>
          <w:rFonts w:ascii="Times New Roman" w:hAnsi="Times New Roman" w:cs="Times New Roman"/>
          <w:sz w:val="24"/>
          <w:szCs w:val="24"/>
        </w:rPr>
        <w:t xml:space="preserve">Rehber ile </w:t>
      </w:r>
      <w:r w:rsidRPr="006A3878">
        <w:rPr>
          <w:rFonts w:ascii="Times New Roman" w:hAnsi="Times New Roman" w:cs="Times New Roman"/>
          <w:sz w:val="24"/>
          <w:szCs w:val="24"/>
        </w:rPr>
        <w:t xml:space="preserve">Net-Sıfır Hedefi ve Türkiye Uzun Dönemli İklim Stratejisi doğrultusunda </w:t>
      </w:r>
      <w:r w:rsidRPr="005C6C09">
        <w:rPr>
          <w:rFonts w:ascii="Times New Roman" w:hAnsi="Times New Roman" w:cs="Times New Roman"/>
          <w:sz w:val="24"/>
          <w:szCs w:val="24"/>
        </w:rPr>
        <w:t xml:space="preserve">sürdürülebilirlik bağlantılı sermaye piyasası aracı ihraçlarının uluslararası finansal piyasalardaki en iyi uygulamalar ve standartlarla uyumlu şekilde yürütülmesi, sürdürülebilirliğe katkıda bulunan şirketlerin finansmanında sermaye piyasalarının rolünün artırılması, ihraççıların ileriye dönük çevresel ve/veya sosyal ve/veya kurumsal yönetim (ÇSY) kazanımlarının sürece dahil edilmesi ve piyasada şeffaflık, dürüstlük, tutarlılık ve karşılaştırılabilirliğin artırılması amaçlanmaktadır. Bu amaçla, </w:t>
      </w:r>
      <w:r>
        <w:rPr>
          <w:rFonts w:ascii="Times New Roman" w:hAnsi="Times New Roman" w:cs="Times New Roman"/>
          <w:sz w:val="24"/>
          <w:szCs w:val="24"/>
        </w:rPr>
        <w:t xml:space="preserve">Rehber’de, </w:t>
      </w:r>
      <w:r w:rsidRPr="005C6C09">
        <w:rPr>
          <w:rFonts w:ascii="Times New Roman" w:hAnsi="Times New Roman" w:cs="Times New Roman"/>
          <w:sz w:val="24"/>
          <w:szCs w:val="24"/>
        </w:rPr>
        <w:t xml:space="preserve">sürdürülebilirlik bağlantılı sermaye piyasası araçlarının ihracında uyulacak temel ilkeler </w:t>
      </w:r>
      <w:r>
        <w:rPr>
          <w:rFonts w:ascii="Times New Roman" w:hAnsi="Times New Roman" w:cs="Times New Roman"/>
          <w:sz w:val="24"/>
          <w:szCs w:val="24"/>
        </w:rPr>
        <w:t>ile</w:t>
      </w:r>
      <w:r w:rsidRPr="005C6C09">
        <w:rPr>
          <w:rFonts w:ascii="Times New Roman" w:hAnsi="Times New Roman" w:cs="Times New Roman"/>
          <w:sz w:val="24"/>
          <w:szCs w:val="24"/>
        </w:rPr>
        <w:t xml:space="preserve"> Rehber kapsamında hazırlanması gereken çerçeve belgesinin yurt içi ihraçlar için asgari unsurları </w:t>
      </w:r>
      <w:r w:rsidRPr="00502D2E">
        <w:rPr>
          <w:rFonts w:ascii="Times New Roman" w:hAnsi="Times New Roman" w:cs="Times New Roman"/>
          <w:b/>
          <w:sz w:val="24"/>
          <w:szCs w:val="24"/>
        </w:rPr>
        <w:t>(Ek/1)</w:t>
      </w:r>
      <w:r w:rsidRPr="005C6C09">
        <w:rPr>
          <w:rFonts w:ascii="Times New Roman" w:hAnsi="Times New Roman" w:cs="Times New Roman"/>
          <w:sz w:val="24"/>
          <w:szCs w:val="24"/>
        </w:rPr>
        <w:t xml:space="preserve"> ve performans değerlendirme raporunda bulunması gereken asgari hususlar </w:t>
      </w:r>
      <w:r w:rsidRPr="00502D2E">
        <w:rPr>
          <w:rFonts w:ascii="Times New Roman" w:hAnsi="Times New Roman" w:cs="Times New Roman"/>
          <w:b/>
          <w:sz w:val="24"/>
          <w:szCs w:val="24"/>
        </w:rPr>
        <w:t>(Ek/2)</w:t>
      </w:r>
      <w:r w:rsidRPr="005C6C09">
        <w:rPr>
          <w:rFonts w:ascii="Times New Roman" w:hAnsi="Times New Roman" w:cs="Times New Roman"/>
          <w:sz w:val="24"/>
          <w:szCs w:val="24"/>
        </w:rPr>
        <w:t xml:space="preserve"> belirlenmektedir.</w:t>
      </w:r>
    </w:p>
    <w:p w14:paraId="2022749B" w14:textId="77777777" w:rsidR="00F96392" w:rsidRPr="00CA69E8" w:rsidRDefault="00F96392" w:rsidP="00F96392">
      <w:pPr>
        <w:jc w:val="both"/>
        <w:rPr>
          <w:rFonts w:ascii="Times New Roman" w:hAnsi="Times New Roman" w:cs="Times New Roman"/>
          <w:b/>
          <w:sz w:val="24"/>
          <w:szCs w:val="24"/>
        </w:rPr>
      </w:pPr>
      <w:r w:rsidRPr="00CA69E8">
        <w:rPr>
          <w:rFonts w:ascii="Times New Roman" w:hAnsi="Times New Roman" w:cs="Times New Roman"/>
          <w:b/>
          <w:sz w:val="24"/>
          <w:szCs w:val="24"/>
        </w:rPr>
        <w:t>2.Kapsam</w:t>
      </w:r>
    </w:p>
    <w:p w14:paraId="64E030E1" w14:textId="77777777" w:rsidR="00F96392" w:rsidRDefault="00F96392" w:rsidP="00F96392">
      <w:pPr>
        <w:jc w:val="both"/>
        <w:rPr>
          <w:rFonts w:ascii="Times New Roman" w:hAnsi="Times New Roman" w:cs="Times New Roman"/>
          <w:sz w:val="24"/>
          <w:szCs w:val="24"/>
        </w:rPr>
      </w:pPr>
      <w:r w:rsidRPr="006F1997">
        <w:rPr>
          <w:rFonts w:ascii="Times New Roman" w:hAnsi="Times New Roman" w:cs="Times New Roman"/>
          <w:sz w:val="24"/>
          <w:szCs w:val="24"/>
        </w:rPr>
        <w:t>Bu Rehber sürdürülebilirlik bağlantılı borçlanma araçları, kira sertifikaları, varlık ve ipotek teminatlı menkul kıymetler, varlığa ve ipoteğe dayalı menkul kıymetler</w:t>
      </w:r>
      <w:r>
        <w:rPr>
          <w:rFonts w:ascii="Times New Roman" w:hAnsi="Times New Roman" w:cs="Times New Roman"/>
          <w:sz w:val="24"/>
          <w:szCs w:val="24"/>
        </w:rPr>
        <w:t>,</w:t>
      </w:r>
      <w:r w:rsidRPr="006F1997">
        <w:rPr>
          <w:rFonts w:ascii="Times New Roman" w:hAnsi="Times New Roman" w:cs="Times New Roman"/>
          <w:sz w:val="24"/>
          <w:szCs w:val="24"/>
        </w:rPr>
        <w:t xml:space="preserve"> projeye dayalı menkul kıymetler</w:t>
      </w:r>
      <w:r>
        <w:rPr>
          <w:rFonts w:ascii="Times New Roman" w:hAnsi="Times New Roman" w:cs="Times New Roman"/>
          <w:sz w:val="24"/>
          <w:szCs w:val="24"/>
        </w:rPr>
        <w:t xml:space="preserve"> ve</w:t>
      </w:r>
      <w:r w:rsidRPr="006F1997">
        <w:rPr>
          <w:rFonts w:ascii="Times New Roman" w:hAnsi="Times New Roman" w:cs="Times New Roman"/>
          <w:sz w:val="24"/>
          <w:szCs w:val="24"/>
        </w:rPr>
        <w:t xml:space="preserve"> gayrimenkul sertifikası gibi sermaye piyasası araçları ve bu</w:t>
      </w:r>
      <w:r w:rsidR="001D3473">
        <w:rPr>
          <w:rFonts w:ascii="Times New Roman" w:hAnsi="Times New Roman" w:cs="Times New Roman"/>
          <w:sz w:val="24"/>
          <w:szCs w:val="24"/>
        </w:rPr>
        <w:t>nların ihracını kapsamaktadır.</w:t>
      </w:r>
    </w:p>
    <w:p w14:paraId="07C00806" w14:textId="77777777" w:rsidR="00F96392" w:rsidRDefault="00F96392" w:rsidP="00F96392">
      <w:pPr>
        <w:jc w:val="both"/>
        <w:rPr>
          <w:rFonts w:ascii="Times New Roman" w:hAnsi="Times New Roman" w:cs="Times New Roman"/>
          <w:sz w:val="24"/>
          <w:szCs w:val="24"/>
        </w:rPr>
      </w:pPr>
      <w:r w:rsidRPr="006F1997">
        <w:rPr>
          <w:rFonts w:ascii="Times New Roman" w:hAnsi="Times New Roman" w:cs="Times New Roman"/>
          <w:sz w:val="24"/>
          <w:szCs w:val="24"/>
        </w:rPr>
        <w:t>Rehber</w:t>
      </w:r>
      <w:r>
        <w:rPr>
          <w:rFonts w:ascii="Times New Roman" w:hAnsi="Times New Roman" w:cs="Times New Roman"/>
          <w:sz w:val="24"/>
          <w:szCs w:val="24"/>
        </w:rPr>
        <w:t>’</w:t>
      </w:r>
      <w:r w:rsidRPr="006F1997">
        <w:rPr>
          <w:rFonts w:ascii="Times New Roman" w:hAnsi="Times New Roman" w:cs="Times New Roman"/>
          <w:sz w:val="24"/>
          <w:szCs w:val="24"/>
        </w:rPr>
        <w:t>de ihraççılar için belirlenen yükümlülükler, sürdürülebilirlik bağlantılı kira sertifikası ihraçlarında varlık kiralama şirketi ve/veya fon kullanıcısı tarafından yerine getirilir.</w:t>
      </w:r>
      <w:r>
        <w:rPr>
          <w:rFonts w:ascii="Times New Roman" w:hAnsi="Times New Roman" w:cs="Times New Roman"/>
          <w:sz w:val="24"/>
          <w:szCs w:val="24"/>
        </w:rPr>
        <w:t xml:space="preserve"> Aynı şekilde, ihraççılar için belirlenen yükümlülükler,</w:t>
      </w:r>
      <w:r w:rsidRPr="006F1997">
        <w:rPr>
          <w:rFonts w:ascii="Times New Roman" w:hAnsi="Times New Roman" w:cs="Times New Roman"/>
          <w:sz w:val="24"/>
          <w:szCs w:val="24"/>
        </w:rPr>
        <w:t xml:space="preserve"> </w:t>
      </w:r>
      <w:r w:rsidRPr="00064125">
        <w:rPr>
          <w:rFonts w:ascii="Times New Roman" w:hAnsi="Times New Roman" w:cs="Times New Roman"/>
          <w:sz w:val="24"/>
          <w:szCs w:val="24"/>
        </w:rPr>
        <w:t>sürdürülebilirlik bağlantılı varlığa ve ipoteğe dayalı menkul kıymetler ve projeye dayalı menkul kıymetler gibi sermaye piyasası ara</w:t>
      </w:r>
      <w:r>
        <w:rPr>
          <w:rFonts w:ascii="Times New Roman" w:hAnsi="Times New Roman" w:cs="Times New Roman"/>
          <w:sz w:val="24"/>
          <w:szCs w:val="24"/>
        </w:rPr>
        <w:t>cı ihraçlarında kaynak kuruluş</w:t>
      </w:r>
      <w:r w:rsidRPr="006F1997">
        <w:rPr>
          <w:rFonts w:ascii="Times New Roman" w:hAnsi="Times New Roman" w:cs="Times New Roman"/>
          <w:sz w:val="24"/>
          <w:szCs w:val="24"/>
        </w:rPr>
        <w:t xml:space="preserve"> ve/veya kurucu</w:t>
      </w:r>
      <w:r>
        <w:rPr>
          <w:rFonts w:ascii="Times New Roman" w:hAnsi="Times New Roman" w:cs="Times New Roman"/>
          <w:sz w:val="24"/>
          <w:szCs w:val="24"/>
        </w:rPr>
        <w:t xml:space="preserve"> tarafından yerine getirilir.</w:t>
      </w:r>
    </w:p>
    <w:p w14:paraId="6D009150" w14:textId="77777777" w:rsidR="00F96392" w:rsidRDefault="00F96392" w:rsidP="00F96392">
      <w:pPr>
        <w:jc w:val="both"/>
        <w:rPr>
          <w:rFonts w:ascii="Times New Roman" w:hAnsi="Times New Roman" w:cs="Times New Roman"/>
          <w:sz w:val="24"/>
          <w:szCs w:val="24"/>
        </w:rPr>
      </w:pPr>
      <w:r>
        <w:rPr>
          <w:rFonts w:ascii="Times New Roman" w:hAnsi="Times New Roman" w:cs="Times New Roman"/>
          <w:sz w:val="24"/>
          <w:szCs w:val="24"/>
        </w:rPr>
        <w:t>Bu kapsamda Rehber’de ihraççılar için belirlenen yükümlülüklerden;</w:t>
      </w:r>
    </w:p>
    <w:p w14:paraId="49D3A0AC" w14:textId="77777777" w:rsidR="00F96392" w:rsidRDefault="00F96392" w:rsidP="00F96392">
      <w:pPr>
        <w:pStyle w:val="ListeParagraf"/>
        <w:numPr>
          <w:ilvl w:val="0"/>
          <w:numId w:val="54"/>
        </w:numPr>
        <w:jc w:val="both"/>
        <w:rPr>
          <w:rFonts w:ascii="Times New Roman" w:hAnsi="Times New Roman" w:cs="Times New Roman"/>
          <w:sz w:val="24"/>
          <w:szCs w:val="24"/>
        </w:rPr>
      </w:pPr>
      <w:r>
        <w:rPr>
          <w:rFonts w:ascii="Times New Roman" w:hAnsi="Times New Roman" w:cs="Times New Roman"/>
          <w:sz w:val="24"/>
          <w:szCs w:val="24"/>
        </w:rPr>
        <w:t xml:space="preserve">Kira sertifikası için </w:t>
      </w:r>
      <w:r w:rsidRPr="00C04E31">
        <w:rPr>
          <w:rFonts w:ascii="Times New Roman" w:hAnsi="Times New Roman" w:cs="Times New Roman"/>
          <w:sz w:val="24"/>
          <w:szCs w:val="24"/>
        </w:rPr>
        <w:t>varlık kiralama şirketi ve/veya fon kullanıcısının</w:t>
      </w:r>
      <w:r>
        <w:rPr>
          <w:rFonts w:ascii="Times New Roman" w:hAnsi="Times New Roman" w:cs="Times New Roman"/>
          <w:sz w:val="24"/>
          <w:szCs w:val="24"/>
        </w:rPr>
        <w:t>,</w:t>
      </w:r>
    </w:p>
    <w:p w14:paraId="56C7D501" w14:textId="77777777" w:rsidR="00F96392" w:rsidRDefault="00F96392" w:rsidP="00F96392">
      <w:pPr>
        <w:pStyle w:val="ListeParagraf"/>
        <w:numPr>
          <w:ilvl w:val="0"/>
          <w:numId w:val="54"/>
        </w:numPr>
        <w:jc w:val="both"/>
        <w:rPr>
          <w:rFonts w:ascii="Times New Roman" w:hAnsi="Times New Roman" w:cs="Times New Roman"/>
          <w:sz w:val="24"/>
          <w:szCs w:val="24"/>
        </w:rPr>
      </w:pPr>
      <w:r>
        <w:rPr>
          <w:rFonts w:ascii="Times New Roman" w:hAnsi="Times New Roman" w:cs="Times New Roman"/>
          <w:sz w:val="24"/>
          <w:szCs w:val="24"/>
        </w:rPr>
        <w:t>V</w:t>
      </w:r>
      <w:r w:rsidRPr="00C04E31">
        <w:rPr>
          <w:rFonts w:ascii="Times New Roman" w:hAnsi="Times New Roman" w:cs="Times New Roman"/>
          <w:sz w:val="24"/>
          <w:szCs w:val="24"/>
        </w:rPr>
        <w:t>arlığa ve ipoteğe dayalı menkul kıymetler ve projeye dayalı menkul kıymetler gibi sermaye piyasası araçları</w:t>
      </w:r>
      <w:r>
        <w:rPr>
          <w:rFonts w:ascii="Times New Roman" w:hAnsi="Times New Roman" w:cs="Times New Roman"/>
          <w:sz w:val="24"/>
          <w:szCs w:val="24"/>
        </w:rPr>
        <w:t xml:space="preserve"> için</w:t>
      </w:r>
      <w:r w:rsidRPr="00C04E31">
        <w:t xml:space="preserve"> </w:t>
      </w:r>
      <w:r w:rsidRPr="00C04E31">
        <w:rPr>
          <w:rFonts w:ascii="Times New Roman" w:hAnsi="Times New Roman" w:cs="Times New Roman"/>
          <w:sz w:val="24"/>
          <w:szCs w:val="24"/>
        </w:rPr>
        <w:t>kaynak kuruluşun ve/veya kurucunun</w:t>
      </w:r>
    </w:p>
    <w:p w14:paraId="4B435E21" w14:textId="77777777" w:rsidR="00F96392" w:rsidRPr="00BC11EF" w:rsidRDefault="00F96392" w:rsidP="00F96392">
      <w:pPr>
        <w:ind w:left="360"/>
        <w:jc w:val="both"/>
        <w:rPr>
          <w:rFonts w:ascii="Times New Roman" w:hAnsi="Times New Roman" w:cs="Times New Roman"/>
          <w:sz w:val="24"/>
          <w:szCs w:val="24"/>
        </w:rPr>
      </w:pPr>
      <w:r w:rsidRPr="00C04E31">
        <w:rPr>
          <w:rFonts w:ascii="Times New Roman" w:hAnsi="Times New Roman" w:cs="Times New Roman"/>
          <w:sz w:val="24"/>
          <w:szCs w:val="24"/>
        </w:rPr>
        <w:t>sorumlu olduğu konular</w:t>
      </w:r>
      <w:r>
        <w:rPr>
          <w:rFonts w:ascii="Times New Roman" w:hAnsi="Times New Roman" w:cs="Times New Roman"/>
          <w:sz w:val="24"/>
          <w:szCs w:val="24"/>
        </w:rPr>
        <w:t xml:space="preserve">ın </w:t>
      </w:r>
      <w:r w:rsidRPr="00DD4BDA">
        <w:rPr>
          <w:rFonts w:ascii="Times New Roman" w:hAnsi="Times New Roman" w:cs="Times New Roman"/>
          <w:sz w:val="24"/>
          <w:szCs w:val="24"/>
        </w:rPr>
        <w:t xml:space="preserve">yurt içi ihraçlarda çerçeve belgesinde </w:t>
      </w:r>
      <w:r>
        <w:rPr>
          <w:rFonts w:ascii="Times New Roman" w:hAnsi="Times New Roman" w:cs="Times New Roman"/>
          <w:sz w:val="24"/>
          <w:szCs w:val="24"/>
        </w:rPr>
        <w:t xml:space="preserve">açıkça </w:t>
      </w:r>
      <w:r w:rsidRPr="00DD4BDA">
        <w:rPr>
          <w:rFonts w:ascii="Times New Roman" w:hAnsi="Times New Roman" w:cs="Times New Roman"/>
          <w:sz w:val="24"/>
          <w:szCs w:val="24"/>
        </w:rPr>
        <w:t>belirlen</w:t>
      </w:r>
      <w:r>
        <w:rPr>
          <w:rFonts w:ascii="Times New Roman" w:hAnsi="Times New Roman" w:cs="Times New Roman"/>
          <w:sz w:val="24"/>
          <w:szCs w:val="24"/>
        </w:rPr>
        <w:t>mesi gerekmektedir.</w:t>
      </w:r>
    </w:p>
    <w:p w14:paraId="727EFEDD" w14:textId="77777777" w:rsidR="007A63D7" w:rsidRDefault="006F1997" w:rsidP="005C6C09">
      <w:pPr>
        <w:jc w:val="both"/>
        <w:rPr>
          <w:rFonts w:ascii="Times New Roman" w:hAnsi="Times New Roman" w:cs="Times New Roman"/>
          <w:sz w:val="24"/>
          <w:szCs w:val="24"/>
        </w:rPr>
      </w:pPr>
      <w:r w:rsidRPr="006F1997">
        <w:rPr>
          <w:rFonts w:ascii="Times New Roman" w:hAnsi="Times New Roman" w:cs="Times New Roman"/>
          <w:sz w:val="24"/>
          <w:szCs w:val="24"/>
        </w:rPr>
        <w:lastRenderedPageBreak/>
        <w:t>Rehber kapsamındaki sermaye piyasası araçları genel esaslar ve ihraç süreçleri bakımından Kurul’un ilgili Tebliğlerine tabidir.  Bu kapsamda, Rehber’de talep edilen bilgi ve belgelere ek olarak, ilgili sermaye piyasası araçlarının ihracına ilişkin Kurul’un ilgili Tebliğleri uyarınca gerekli başvuru evraklarının tamamının başvuru sırasında Kurul’a iletilmesi gerekmektedir.</w:t>
      </w:r>
    </w:p>
    <w:p w14:paraId="0D044D30" w14:textId="77777777" w:rsidR="006F1997" w:rsidRDefault="006F1997" w:rsidP="005C6C09">
      <w:pPr>
        <w:jc w:val="both"/>
        <w:rPr>
          <w:rFonts w:ascii="Times New Roman" w:hAnsi="Times New Roman" w:cs="Times New Roman"/>
          <w:sz w:val="24"/>
          <w:szCs w:val="24"/>
        </w:rPr>
      </w:pPr>
      <w:r w:rsidRPr="006F1997">
        <w:rPr>
          <w:rFonts w:ascii="Times New Roman" w:hAnsi="Times New Roman" w:cs="Times New Roman"/>
          <w:sz w:val="24"/>
          <w:szCs w:val="24"/>
        </w:rPr>
        <w:t>Rehber</w:t>
      </w:r>
      <w:r w:rsidR="00C83D51">
        <w:rPr>
          <w:rFonts w:ascii="Times New Roman" w:hAnsi="Times New Roman" w:cs="Times New Roman"/>
          <w:sz w:val="24"/>
          <w:szCs w:val="24"/>
        </w:rPr>
        <w:t>’</w:t>
      </w:r>
      <w:r w:rsidRPr="006F1997">
        <w:rPr>
          <w:rFonts w:ascii="Times New Roman" w:hAnsi="Times New Roman" w:cs="Times New Roman"/>
          <w:sz w:val="24"/>
          <w:szCs w:val="24"/>
        </w:rPr>
        <w:t xml:space="preserve">in yayımı öncesinde Kurulca onaylanmış bir ihraç tavanı uyarınca gerçekleştirilen sürdürülebilirlik bağlantılı olduğu ihraççılar tarafından beyan edilmiş ihraçlara </w:t>
      </w:r>
      <w:r w:rsidR="00FC06BE">
        <w:rPr>
          <w:rFonts w:ascii="Times New Roman" w:hAnsi="Times New Roman" w:cs="Times New Roman"/>
          <w:sz w:val="24"/>
          <w:szCs w:val="24"/>
        </w:rPr>
        <w:t>bu Rehber hükümleri uygulanmaz.</w:t>
      </w:r>
    </w:p>
    <w:p w14:paraId="7911E94D" w14:textId="77777777" w:rsidR="006F1997" w:rsidRDefault="006F1997" w:rsidP="005C6C09">
      <w:pPr>
        <w:jc w:val="both"/>
        <w:rPr>
          <w:rFonts w:ascii="Times New Roman" w:hAnsi="Times New Roman" w:cs="Times New Roman"/>
          <w:sz w:val="24"/>
          <w:szCs w:val="24"/>
        </w:rPr>
      </w:pPr>
      <w:bookmarkStart w:id="0" w:name="_Toc167107685"/>
      <w:r w:rsidRPr="006F1997">
        <w:rPr>
          <w:rFonts w:ascii="Times New Roman" w:hAnsi="Times New Roman" w:cs="Times New Roman"/>
          <w:sz w:val="24"/>
          <w:szCs w:val="24"/>
        </w:rPr>
        <w:t>Rehber</w:t>
      </w:r>
      <w:r w:rsidR="0003389B">
        <w:rPr>
          <w:rFonts w:ascii="Times New Roman" w:hAnsi="Times New Roman" w:cs="Times New Roman"/>
          <w:sz w:val="24"/>
          <w:szCs w:val="24"/>
        </w:rPr>
        <w:t>,</w:t>
      </w:r>
      <w:r w:rsidRPr="006F1997">
        <w:rPr>
          <w:rFonts w:ascii="Times New Roman" w:hAnsi="Times New Roman" w:cs="Times New Roman"/>
          <w:sz w:val="24"/>
          <w:szCs w:val="24"/>
        </w:rPr>
        <w:t xml:space="preserve"> Uluslararası Sermaye Piyasaları Derneği’nin Sürdürülebilirlik Bağlantılı Tahvil İlkeleri </w:t>
      </w:r>
      <w:r w:rsidR="00604239">
        <w:rPr>
          <w:rFonts w:ascii="Times New Roman" w:hAnsi="Times New Roman" w:cs="Times New Roman"/>
          <w:sz w:val="24"/>
          <w:szCs w:val="24"/>
        </w:rPr>
        <w:t>[</w:t>
      </w:r>
      <w:r w:rsidRPr="006F1997">
        <w:rPr>
          <w:rFonts w:ascii="Times New Roman" w:hAnsi="Times New Roman" w:cs="Times New Roman"/>
          <w:sz w:val="24"/>
          <w:szCs w:val="24"/>
        </w:rPr>
        <w:t>The International Capital Market Association</w:t>
      </w:r>
      <w:r w:rsidR="00FC06BE">
        <w:rPr>
          <w:rFonts w:ascii="Times New Roman" w:hAnsi="Times New Roman" w:cs="Times New Roman"/>
          <w:sz w:val="24"/>
          <w:szCs w:val="24"/>
        </w:rPr>
        <w:t xml:space="preserve"> </w:t>
      </w:r>
      <w:r w:rsidRPr="006F1997">
        <w:rPr>
          <w:rFonts w:ascii="Times New Roman" w:hAnsi="Times New Roman" w:cs="Times New Roman"/>
          <w:sz w:val="24"/>
          <w:szCs w:val="24"/>
        </w:rPr>
        <w:t>(ICMA</w:t>
      </w:r>
      <w:r w:rsidR="00310D69" w:rsidRPr="006F1997">
        <w:rPr>
          <w:rFonts w:ascii="Times New Roman" w:hAnsi="Times New Roman" w:cs="Times New Roman"/>
          <w:sz w:val="24"/>
          <w:szCs w:val="24"/>
        </w:rPr>
        <w:t xml:space="preserve">), </w:t>
      </w:r>
      <w:r w:rsidRPr="006F1997">
        <w:rPr>
          <w:rFonts w:ascii="Times New Roman" w:hAnsi="Times New Roman" w:cs="Times New Roman"/>
          <w:sz w:val="24"/>
          <w:szCs w:val="24"/>
        </w:rPr>
        <w:t>Sustainability Linked Bond Principles June 2023</w:t>
      </w:r>
      <w:r w:rsidR="00F1488D">
        <w:rPr>
          <w:rFonts w:ascii="Times New Roman" w:hAnsi="Times New Roman" w:cs="Times New Roman"/>
          <w:sz w:val="24"/>
          <w:szCs w:val="24"/>
        </w:rPr>
        <w:t>]</w:t>
      </w:r>
      <w:r w:rsidRPr="006F1997">
        <w:rPr>
          <w:rFonts w:ascii="Times New Roman" w:hAnsi="Times New Roman" w:cs="Times New Roman"/>
          <w:sz w:val="24"/>
          <w:szCs w:val="24"/>
        </w:rPr>
        <w:t xml:space="preserve"> ve Avrupa Birliği</w:t>
      </w:r>
      <w:r w:rsidR="00FC06BE">
        <w:rPr>
          <w:rFonts w:ascii="Times New Roman" w:hAnsi="Times New Roman" w:cs="Times New Roman"/>
          <w:sz w:val="24"/>
          <w:szCs w:val="24"/>
        </w:rPr>
        <w:t xml:space="preserve"> </w:t>
      </w:r>
      <w:r w:rsidRPr="006F1997">
        <w:rPr>
          <w:rFonts w:ascii="Times New Roman" w:hAnsi="Times New Roman" w:cs="Times New Roman"/>
          <w:sz w:val="24"/>
          <w:szCs w:val="24"/>
        </w:rPr>
        <w:t>(AB) Yeşil Tahvil Standartları Düzenlemesi (2023/2631) gözetile</w:t>
      </w:r>
      <w:r w:rsidR="00FC06BE">
        <w:rPr>
          <w:rFonts w:ascii="Times New Roman" w:hAnsi="Times New Roman" w:cs="Times New Roman"/>
          <w:sz w:val="24"/>
          <w:szCs w:val="24"/>
        </w:rPr>
        <w:t>rek hazırlanmıştır.</w:t>
      </w:r>
    </w:p>
    <w:p w14:paraId="3F301806" w14:textId="77777777" w:rsidR="001B5EBC" w:rsidRPr="006F1997" w:rsidRDefault="0048531D" w:rsidP="005C6C09">
      <w:pPr>
        <w:jc w:val="both"/>
        <w:rPr>
          <w:rFonts w:ascii="Times New Roman" w:hAnsi="Times New Roman" w:cs="Times New Roman"/>
          <w:b/>
          <w:sz w:val="24"/>
          <w:szCs w:val="24"/>
        </w:rPr>
      </w:pPr>
      <w:r w:rsidRPr="006F1997">
        <w:rPr>
          <w:rFonts w:ascii="Times New Roman" w:hAnsi="Times New Roman" w:cs="Times New Roman"/>
          <w:b/>
          <w:sz w:val="24"/>
          <w:szCs w:val="24"/>
        </w:rPr>
        <w:t>3.</w:t>
      </w:r>
      <w:r w:rsidR="001B5EBC" w:rsidRPr="006F1997">
        <w:rPr>
          <w:rFonts w:ascii="Times New Roman" w:hAnsi="Times New Roman" w:cs="Times New Roman"/>
          <w:b/>
          <w:sz w:val="24"/>
          <w:szCs w:val="24"/>
        </w:rPr>
        <w:t>Dayanak</w:t>
      </w:r>
      <w:bookmarkEnd w:id="0"/>
    </w:p>
    <w:p w14:paraId="33166B22" w14:textId="77777777" w:rsidR="006F1997" w:rsidRDefault="006F1997" w:rsidP="005C6C09">
      <w:pPr>
        <w:jc w:val="both"/>
        <w:rPr>
          <w:rFonts w:ascii="Times New Roman" w:hAnsi="Times New Roman" w:cs="Times New Roman"/>
          <w:sz w:val="24"/>
          <w:szCs w:val="24"/>
        </w:rPr>
      </w:pPr>
      <w:bookmarkStart w:id="1" w:name="_Toc167107686"/>
      <w:r w:rsidRPr="006F1997">
        <w:rPr>
          <w:rFonts w:ascii="Times New Roman" w:hAnsi="Times New Roman" w:cs="Times New Roman"/>
          <w:sz w:val="24"/>
          <w:szCs w:val="24"/>
        </w:rPr>
        <w:t>Rehber</w:t>
      </w:r>
      <w:r w:rsidR="00397CF7">
        <w:rPr>
          <w:rFonts w:ascii="Times New Roman" w:hAnsi="Times New Roman" w:cs="Times New Roman"/>
          <w:sz w:val="24"/>
          <w:szCs w:val="24"/>
        </w:rPr>
        <w:t>,</w:t>
      </w:r>
      <w:r w:rsidRPr="006F1997">
        <w:rPr>
          <w:rFonts w:ascii="Times New Roman" w:hAnsi="Times New Roman" w:cs="Times New Roman"/>
          <w:sz w:val="24"/>
          <w:szCs w:val="24"/>
        </w:rPr>
        <w:t xml:space="preserve"> 6362 sayılı Sermaye Piyasası Kanunu’nun (Kanun) 1. ve 128/1. (e) maddelerine dayanılarak düzenlenmiştir. Bu Rehber</w:t>
      </w:r>
      <w:r w:rsidR="00973D2C">
        <w:rPr>
          <w:rFonts w:ascii="Times New Roman" w:hAnsi="Times New Roman" w:cs="Times New Roman"/>
          <w:sz w:val="24"/>
          <w:szCs w:val="24"/>
        </w:rPr>
        <w:t>,</w:t>
      </w:r>
      <w:r w:rsidRPr="006F1997">
        <w:rPr>
          <w:rFonts w:ascii="Times New Roman" w:hAnsi="Times New Roman" w:cs="Times New Roman"/>
          <w:sz w:val="24"/>
          <w:szCs w:val="24"/>
        </w:rPr>
        <w:t xml:space="preserve"> Kurul Kararı hükmündedir.</w:t>
      </w:r>
    </w:p>
    <w:p w14:paraId="7E18BFBB" w14:textId="77777777" w:rsidR="001B5EBC" w:rsidRPr="007A63D7" w:rsidRDefault="0048531D" w:rsidP="005C6C09">
      <w:pPr>
        <w:jc w:val="both"/>
        <w:rPr>
          <w:rFonts w:ascii="Times New Roman" w:hAnsi="Times New Roman" w:cs="Times New Roman"/>
          <w:b/>
          <w:sz w:val="24"/>
          <w:szCs w:val="24"/>
        </w:rPr>
      </w:pPr>
      <w:r w:rsidRPr="007A63D7">
        <w:rPr>
          <w:rFonts w:ascii="Times New Roman" w:hAnsi="Times New Roman" w:cs="Times New Roman"/>
          <w:b/>
          <w:sz w:val="24"/>
          <w:szCs w:val="24"/>
        </w:rPr>
        <w:t>II.</w:t>
      </w:r>
      <w:r w:rsidR="00D84A4F" w:rsidRPr="007A63D7">
        <w:rPr>
          <w:rFonts w:ascii="Times New Roman" w:hAnsi="Times New Roman" w:cs="Times New Roman"/>
          <w:b/>
          <w:sz w:val="24"/>
          <w:szCs w:val="24"/>
        </w:rPr>
        <w:t xml:space="preserve"> </w:t>
      </w:r>
      <w:r w:rsidR="001B5EBC" w:rsidRPr="007A63D7">
        <w:rPr>
          <w:rFonts w:ascii="Times New Roman" w:hAnsi="Times New Roman" w:cs="Times New Roman"/>
          <w:b/>
          <w:sz w:val="24"/>
          <w:szCs w:val="24"/>
        </w:rPr>
        <w:t>Tanımlar</w:t>
      </w:r>
      <w:bookmarkEnd w:id="1"/>
    </w:p>
    <w:p w14:paraId="1680549C" w14:textId="77777777" w:rsidR="001B5EBC" w:rsidRPr="005C6C09" w:rsidRDefault="001B5EBC" w:rsidP="005C6C09">
      <w:pPr>
        <w:jc w:val="both"/>
        <w:rPr>
          <w:rFonts w:ascii="Times New Roman" w:hAnsi="Times New Roman" w:cs="Times New Roman"/>
          <w:sz w:val="24"/>
          <w:szCs w:val="24"/>
        </w:rPr>
      </w:pPr>
      <w:r w:rsidRPr="005C6C09">
        <w:rPr>
          <w:rFonts w:ascii="Times New Roman" w:hAnsi="Times New Roman" w:cs="Times New Roman"/>
          <w:sz w:val="24"/>
          <w:szCs w:val="24"/>
        </w:rPr>
        <w:t>Bu Rehber</w:t>
      </w:r>
      <w:r w:rsidR="00973D2C">
        <w:rPr>
          <w:rFonts w:ascii="Times New Roman" w:hAnsi="Times New Roman" w:cs="Times New Roman"/>
          <w:sz w:val="24"/>
          <w:szCs w:val="24"/>
        </w:rPr>
        <w:t>’</w:t>
      </w:r>
      <w:r w:rsidR="00FC06BE">
        <w:rPr>
          <w:rFonts w:ascii="Times New Roman" w:hAnsi="Times New Roman" w:cs="Times New Roman"/>
          <w:sz w:val="24"/>
          <w:szCs w:val="24"/>
        </w:rPr>
        <w:t>de geçen,</w:t>
      </w:r>
    </w:p>
    <w:p w14:paraId="543A98E5" w14:textId="77777777" w:rsidR="007A63D7" w:rsidRPr="007A63D7" w:rsidRDefault="007A63D7" w:rsidP="007A63D7">
      <w:pPr>
        <w:jc w:val="both"/>
        <w:rPr>
          <w:rFonts w:ascii="Times New Roman" w:hAnsi="Times New Roman" w:cs="Times New Roman"/>
          <w:sz w:val="24"/>
          <w:szCs w:val="24"/>
        </w:rPr>
      </w:pPr>
      <w:r w:rsidRPr="007A63D7">
        <w:rPr>
          <w:rFonts w:ascii="Times New Roman" w:hAnsi="Times New Roman" w:cs="Times New Roman"/>
          <w:sz w:val="24"/>
          <w:szCs w:val="24"/>
        </w:rPr>
        <w:t xml:space="preserve">a) Çerçeve belgesi: İhraççıların, </w:t>
      </w:r>
      <w:r w:rsidR="00983904" w:rsidRPr="007A63D7">
        <w:rPr>
          <w:rFonts w:ascii="Times New Roman" w:hAnsi="Times New Roman" w:cs="Times New Roman"/>
          <w:sz w:val="24"/>
          <w:szCs w:val="24"/>
        </w:rPr>
        <w:t>yönetim kurulu tarafından karara bağlanan</w:t>
      </w:r>
      <w:r w:rsidR="00983904">
        <w:rPr>
          <w:rFonts w:ascii="Times New Roman" w:hAnsi="Times New Roman" w:cs="Times New Roman"/>
          <w:sz w:val="24"/>
          <w:szCs w:val="24"/>
        </w:rPr>
        <w:t xml:space="preserve"> ve </w:t>
      </w:r>
      <w:r w:rsidRPr="007A63D7">
        <w:rPr>
          <w:rFonts w:ascii="Times New Roman" w:hAnsi="Times New Roman" w:cs="Times New Roman"/>
          <w:sz w:val="24"/>
          <w:szCs w:val="24"/>
        </w:rPr>
        <w:t>sürdürülebilirlik bağlantılı sermaye piyasası araçlarının bu Rehber ile uyu</w:t>
      </w:r>
      <w:r w:rsidR="00197900">
        <w:rPr>
          <w:rFonts w:ascii="Times New Roman" w:hAnsi="Times New Roman" w:cs="Times New Roman"/>
          <w:sz w:val="24"/>
          <w:szCs w:val="24"/>
        </w:rPr>
        <w:t>mlu olduğunu açıklayan belgeyi,</w:t>
      </w:r>
    </w:p>
    <w:p w14:paraId="67087A2E" w14:textId="77777777" w:rsidR="007A63D7" w:rsidRPr="007A63D7" w:rsidRDefault="007A63D7" w:rsidP="007A63D7">
      <w:pPr>
        <w:jc w:val="both"/>
        <w:rPr>
          <w:rFonts w:ascii="Times New Roman" w:hAnsi="Times New Roman" w:cs="Times New Roman"/>
          <w:sz w:val="24"/>
          <w:szCs w:val="24"/>
        </w:rPr>
      </w:pPr>
      <w:r w:rsidRPr="007A63D7">
        <w:rPr>
          <w:rFonts w:ascii="Times New Roman" w:hAnsi="Times New Roman" w:cs="Times New Roman"/>
          <w:sz w:val="24"/>
          <w:szCs w:val="24"/>
        </w:rPr>
        <w:t>b) Dış değerlendirme: İkinci taraf</w:t>
      </w:r>
      <w:r w:rsidR="00197900">
        <w:rPr>
          <w:rFonts w:ascii="Times New Roman" w:hAnsi="Times New Roman" w:cs="Times New Roman"/>
          <w:sz w:val="24"/>
          <w:szCs w:val="24"/>
        </w:rPr>
        <w:t xml:space="preserve"> görüşü ve doğrulama hizmetini,</w:t>
      </w:r>
    </w:p>
    <w:p w14:paraId="4B44339E" w14:textId="77777777" w:rsidR="007A63D7" w:rsidRPr="007A63D7" w:rsidRDefault="007A63D7" w:rsidP="007A63D7">
      <w:pPr>
        <w:jc w:val="both"/>
        <w:rPr>
          <w:rFonts w:ascii="Times New Roman" w:hAnsi="Times New Roman" w:cs="Times New Roman"/>
          <w:sz w:val="24"/>
          <w:szCs w:val="24"/>
        </w:rPr>
      </w:pPr>
      <w:r w:rsidRPr="007A63D7">
        <w:rPr>
          <w:rFonts w:ascii="Times New Roman" w:hAnsi="Times New Roman" w:cs="Times New Roman"/>
          <w:sz w:val="24"/>
          <w:szCs w:val="24"/>
        </w:rPr>
        <w:t>c) Dış değerlendirme hizmeti veren kuruluş: Sürdürülebilirlik ile ilgili konularda uzmanlaşmış, bu Rehberin (V) no</w:t>
      </w:r>
      <w:r w:rsidR="0052084B">
        <w:rPr>
          <w:rFonts w:ascii="Times New Roman" w:hAnsi="Times New Roman" w:cs="Times New Roman"/>
          <w:sz w:val="24"/>
          <w:szCs w:val="24"/>
        </w:rPr>
        <w:t>’</w:t>
      </w:r>
      <w:r w:rsidRPr="007A63D7">
        <w:rPr>
          <w:rFonts w:ascii="Times New Roman" w:hAnsi="Times New Roman" w:cs="Times New Roman"/>
          <w:sz w:val="24"/>
          <w:szCs w:val="24"/>
        </w:rPr>
        <w:t>lu bölümünde belirtilen hizmetleri veren ve gerekli teknik yeterlik, uzmanlık ve donanıma sahip</w:t>
      </w:r>
      <w:r w:rsidR="0000753D">
        <w:rPr>
          <w:rFonts w:ascii="Times New Roman" w:hAnsi="Times New Roman" w:cs="Times New Roman"/>
          <w:sz w:val="24"/>
          <w:szCs w:val="24"/>
        </w:rPr>
        <w:t xml:space="preserve"> olan danışmanlık kuruluşlarını</w:t>
      </w:r>
      <w:r w:rsidRPr="007A63D7">
        <w:rPr>
          <w:rFonts w:ascii="Times New Roman" w:hAnsi="Times New Roman" w:cs="Times New Roman"/>
          <w:sz w:val="24"/>
          <w:szCs w:val="24"/>
        </w:rPr>
        <w:t>, kamu kurum ve kuruluşlarını ve sermaye piyasalarında bağımsız denetime veya derecelendirme</w:t>
      </w:r>
      <w:r w:rsidR="00197900">
        <w:rPr>
          <w:rFonts w:ascii="Times New Roman" w:hAnsi="Times New Roman" w:cs="Times New Roman"/>
          <w:sz w:val="24"/>
          <w:szCs w:val="24"/>
        </w:rPr>
        <w:t>ye yetkili kuruluşları,</w:t>
      </w:r>
    </w:p>
    <w:p w14:paraId="127D0660" w14:textId="77777777" w:rsidR="007A63D7" w:rsidRPr="007A63D7" w:rsidRDefault="007A63D7" w:rsidP="007A63D7">
      <w:pPr>
        <w:jc w:val="both"/>
        <w:rPr>
          <w:rFonts w:ascii="Times New Roman" w:hAnsi="Times New Roman" w:cs="Times New Roman"/>
          <w:sz w:val="24"/>
          <w:szCs w:val="24"/>
        </w:rPr>
      </w:pPr>
      <w:r w:rsidRPr="007A63D7">
        <w:rPr>
          <w:rFonts w:ascii="Times New Roman" w:hAnsi="Times New Roman" w:cs="Times New Roman"/>
          <w:sz w:val="24"/>
          <w:szCs w:val="24"/>
        </w:rPr>
        <w:t>ç) Doğrulama: Sürdürülebilirlik performans hedefleri kapsamında her bir kilit performans göstergesinin performansını sınırlı veya makul güvence içerecek şekilde değerlendiren, dış değerlendirme hizmeti veren</w:t>
      </w:r>
      <w:r w:rsidR="0000753D">
        <w:rPr>
          <w:rFonts w:ascii="Times New Roman" w:hAnsi="Times New Roman" w:cs="Times New Roman"/>
          <w:sz w:val="24"/>
          <w:szCs w:val="24"/>
        </w:rPr>
        <w:t xml:space="preserve"> kuruluşlar tarafından verilen </w:t>
      </w:r>
      <w:r w:rsidR="00091BD4">
        <w:rPr>
          <w:rFonts w:ascii="Times New Roman" w:hAnsi="Times New Roman" w:cs="Times New Roman"/>
          <w:sz w:val="24"/>
          <w:szCs w:val="24"/>
        </w:rPr>
        <w:t>hizmeti,</w:t>
      </w:r>
    </w:p>
    <w:p w14:paraId="616A3969" w14:textId="77777777" w:rsidR="007A63D7" w:rsidRPr="007A63D7" w:rsidRDefault="00091BD4" w:rsidP="007A63D7">
      <w:pPr>
        <w:jc w:val="both"/>
        <w:rPr>
          <w:rFonts w:ascii="Times New Roman" w:hAnsi="Times New Roman" w:cs="Times New Roman"/>
          <w:sz w:val="24"/>
          <w:szCs w:val="24"/>
        </w:rPr>
      </w:pPr>
      <w:r>
        <w:rPr>
          <w:rFonts w:ascii="Times New Roman" w:hAnsi="Times New Roman" w:cs="Times New Roman"/>
          <w:sz w:val="24"/>
          <w:szCs w:val="24"/>
        </w:rPr>
        <w:t xml:space="preserve">d) </w:t>
      </w:r>
      <w:r w:rsidR="007A63D7" w:rsidRPr="007A63D7">
        <w:rPr>
          <w:rFonts w:ascii="Times New Roman" w:hAnsi="Times New Roman" w:cs="Times New Roman"/>
          <w:sz w:val="24"/>
          <w:szCs w:val="24"/>
        </w:rPr>
        <w:t>Hedef belirleme: Rehber’de belirtilen güvenilir sürdürülebilirlik performans hedefleri oluşturul</w:t>
      </w:r>
      <w:r>
        <w:rPr>
          <w:rFonts w:ascii="Times New Roman" w:hAnsi="Times New Roman" w:cs="Times New Roman"/>
          <w:sz w:val="24"/>
          <w:szCs w:val="24"/>
        </w:rPr>
        <w:t>masına yönelik önerilen süreci,</w:t>
      </w:r>
    </w:p>
    <w:p w14:paraId="43295540" w14:textId="77777777" w:rsidR="0000753D" w:rsidRDefault="007A63D7" w:rsidP="007A63D7">
      <w:pPr>
        <w:jc w:val="both"/>
        <w:rPr>
          <w:rFonts w:ascii="Times New Roman" w:hAnsi="Times New Roman" w:cs="Times New Roman"/>
          <w:sz w:val="24"/>
          <w:szCs w:val="24"/>
        </w:rPr>
      </w:pPr>
      <w:r w:rsidRPr="007A63D7">
        <w:rPr>
          <w:rFonts w:ascii="Times New Roman" w:hAnsi="Times New Roman" w:cs="Times New Roman"/>
          <w:sz w:val="24"/>
          <w:szCs w:val="24"/>
        </w:rPr>
        <w:t>e) Hedef ölçüm tarihi: Sürdürülebilirlik performans hedefleri karşısında her bir kilit performans göstergesinin performansının değerlendirildiği tarihi</w:t>
      </w:r>
      <w:r w:rsidR="0000753D">
        <w:rPr>
          <w:rFonts w:ascii="Times New Roman" w:hAnsi="Times New Roman" w:cs="Times New Roman"/>
          <w:sz w:val="24"/>
          <w:szCs w:val="24"/>
        </w:rPr>
        <w:t>,</w:t>
      </w:r>
    </w:p>
    <w:p w14:paraId="23B84581" w14:textId="77777777" w:rsidR="0000753D" w:rsidRPr="0000753D" w:rsidRDefault="0000753D" w:rsidP="0000753D">
      <w:pPr>
        <w:jc w:val="both"/>
        <w:rPr>
          <w:rFonts w:ascii="Times New Roman" w:hAnsi="Times New Roman" w:cs="Times New Roman"/>
          <w:sz w:val="24"/>
          <w:szCs w:val="24"/>
        </w:rPr>
      </w:pPr>
      <w:r w:rsidRPr="0000753D">
        <w:rPr>
          <w:rFonts w:ascii="Times New Roman" w:hAnsi="Times New Roman" w:cs="Times New Roman"/>
          <w:sz w:val="24"/>
          <w:szCs w:val="24"/>
        </w:rPr>
        <w:t>f) İhraççı: Sermaye piyasası araçlarını ihraç eden, ihraç etmek üzere Kurul</w:t>
      </w:r>
      <w:r w:rsidR="008B6D6B">
        <w:rPr>
          <w:rFonts w:ascii="Times New Roman" w:hAnsi="Times New Roman" w:cs="Times New Roman"/>
          <w:sz w:val="24"/>
          <w:szCs w:val="24"/>
        </w:rPr>
        <w:t>’</w:t>
      </w:r>
      <w:r w:rsidRPr="0000753D">
        <w:rPr>
          <w:rFonts w:ascii="Times New Roman" w:hAnsi="Times New Roman" w:cs="Times New Roman"/>
          <w:sz w:val="24"/>
          <w:szCs w:val="24"/>
        </w:rPr>
        <w:t>a başvuruda bulunan veya sermaye piyasası araçları halka arz edilen tüzel kişileri</w:t>
      </w:r>
      <w:r w:rsidR="008058C0">
        <w:rPr>
          <w:rFonts w:ascii="Times New Roman" w:hAnsi="Times New Roman" w:cs="Times New Roman"/>
          <w:sz w:val="24"/>
          <w:szCs w:val="24"/>
        </w:rPr>
        <w:t>,</w:t>
      </w:r>
    </w:p>
    <w:p w14:paraId="6F4F23C0" w14:textId="77777777" w:rsidR="0000753D" w:rsidRPr="0000753D" w:rsidRDefault="0000753D" w:rsidP="0000753D">
      <w:pPr>
        <w:jc w:val="both"/>
        <w:rPr>
          <w:rFonts w:ascii="Times New Roman" w:hAnsi="Times New Roman" w:cs="Times New Roman"/>
          <w:sz w:val="24"/>
          <w:szCs w:val="24"/>
        </w:rPr>
      </w:pPr>
      <w:r w:rsidRPr="0000753D">
        <w:rPr>
          <w:rFonts w:ascii="Times New Roman" w:hAnsi="Times New Roman" w:cs="Times New Roman"/>
          <w:sz w:val="24"/>
          <w:szCs w:val="24"/>
        </w:rPr>
        <w:lastRenderedPageBreak/>
        <w:t>g) İkinci taraf görüşü: Çevresel sürdürülebilirlik konusunda uzmanlaşmış bağımsız bir dış değerlendirme hizmeti veren kuruluş tarafından ihracın ve çerçeve belgesinin Rehber ile uyumlu olup olmadığını değerlendirmek için verilen dış değerlendirme hizmetini,</w:t>
      </w:r>
    </w:p>
    <w:p w14:paraId="4A1B7E4D" w14:textId="77777777" w:rsidR="0000753D" w:rsidRDefault="0000753D" w:rsidP="0000753D">
      <w:pPr>
        <w:jc w:val="both"/>
        <w:rPr>
          <w:rFonts w:ascii="Times New Roman" w:hAnsi="Times New Roman" w:cs="Times New Roman"/>
          <w:sz w:val="24"/>
          <w:szCs w:val="24"/>
        </w:rPr>
      </w:pPr>
      <w:r w:rsidRPr="0000753D">
        <w:rPr>
          <w:rFonts w:ascii="Times New Roman" w:hAnsi="Times New Roman" w:cs="Times New Roman"/>
          <w:sz w:val="24"/>
          <w:szCs w:val="24"/>
        </w:rPr>
        <w:t>ğ) Kıstas: Performansı ölçmek veya karşılaştırmak için kullanılabilecek dayanağı</w:t>
      </w:r>
      <w:r w:rsidR="00E23E94">
        <w:rPr>
          <w:rFonts w:ascii="Times New Roman" w:hAnsi="Times New Roman" w:cs="Times New Roman"/>
          <w:sz w:val="24"/>
          <w:szCs w:val="24"/>
        </w:rPr>
        <w:t>,</w:t>
      </w:r>
    </w:p>
    <w:p w14:paraId="1BC92C10" w14:textId="042890D3" w:rsidR="001717A8" w:rsidRPr="0000753D" w:rsidRDefault="001717A8" w:rsidP="0000753D">
      <w:pPr>
        <w:jc w:val="both"/>
        <w:rPr>
          <w:rFonts w:ascii="Times New Roman" w:hAnsi="Times New Roman" w:cs="Times New Roman"/>
          <w:sz w:val="24"/>
          <w:szCs w:val="24"/>
        </w:rPr>
      </w:pPr>
      <w:r>
        <w:rPr>
          <w:rFonts w:ascii="Times New Roman" w:hAnsi="Times New Roman" w:cs="Times New Roman"/>
          <w:sz w:val="24"/>
          <w:szCs w:val="24"/>
        </w:rPr>
        <w:t>h</w:t>
      </w:r>
      <w:r w:rsidRPr="0000753D">
        <w:rPr>
          <w:rFonts w:ascii="Times New Roman" w:hAnsi="Times New Roman" w:cs="Times New Roman"/>
          <w:sz w:val="24"/>
          <w:szCs w:val="24"/>
        </w:rPr>
        <w:t>)</w:t>
      </w:r>
      <w:r w:rsidR="00532348">
        <w:rPr>
          <w:rFonts w:ascii="Times New Roman" w:hAnsi="Times New Roman" w:cs="Times New Roman"/>
          <w:sz w:val="24"/>
          <w:szCs w:val="24"/>
        </w:rPr>
        <w:t xml:space="preserve"> </w:t>
      </w:r>
      <w:r w:rsidRPr="0000753D">
        <w:rPr>
          <w:rFonts w:ascii="Times New Roman" w:hAnsi="Times New Roman" w:cs="Times New Roman"/>
          <w:sz w:val="24"/>
          <w:szCs w:val="24"/>
        </w:rPr>
        <w:t>Kilit performans göstergeleri: Seçilen göstergelerin performansını ölçmek için kullanılan ölçütleri,</w:t>
      </w:r>
    </w:p>
    <w:p w14:paraId="0FAC1E5C" w14:textId="77777777" w:rsidR="0000753D" w:rsidRPr="0000753D" w:rsidRDefault="001717A8" w:rsidP="0000753D">
      <w:pPr>
        <w:jc w:val="both"/>
        <w:rPr>
          <w:rFonts w:ascii="Times New Roman" w:hAnsi="Times New Roman" w:cs="Times New Roman"/>
          <w:sz w:val="24"/>
          <w:szCs w:val="24"/>
        </w:rPr>
      </w:pPr>
      <w:r>
        <w:rPr>
          <w:rFonts w:ascii="Times New Roman" w:hAnsi="Times New Roman" w:cs="Times New Roman"/>
          <w:sz w:val="24"/>
          <w:szCs w:val="24"/>
        </w:rPr>
        <w:t>ı</w:t>
      </w:r>
      <w:r w:rsidR="0000753D" w:rsidRPr="0000753D">
        <w:rPr>
          <w:rFonts w:ascii="Times New Roman" w:hAnsi="Times New Roman" w:cs="Times New Roman"/>
          <w:sz w:val="24"/>
          <w:szCs w:val="24"/>
        </w:rPr>
        <w:t>) Kurul: Sermaye Piyasası Kurulu</w:t>
      </w:r>
      <w:r w:rsidR="00643734">
        <w:rPr>
          <w:rFonts w:ascii="Times New Roman" w:hAnsi="Times New Roman" w:cs="Times New Roman"/>
          <w:sz w:val="24"/>
          <w:szCs w:val="24"/>
        </w:rPr>
        <w:t>’</w:t>
      </w:r>
      <w:r w:rsidR="0000753D" w:rsidRPr="0000753D">
        <w:rPr>
          <w:rFonts w:ascii="Times New Roman" w:hAnsi="Times New Roman" w:cs="Times New Roman"/>
          <w:sz w:val="24"/>
          <w:szCs w:val="24"/>
        </w:rPr>
        <w:t>nu,</w:t>
      </w:r>
    </w:p>
    <w:p w14:paraId="591559E8" w14:textId="77777777" w:rsidR="0000753D" w:rsidRPr="0000753D" w:rsidRDefault="001717A8" w:rsidP="0000753D">
      <w:pPr>
        <w:jc w:val="both"/>
        <w:rPr>
          <w:rFonts w:ascii="Times New Roman" w:hAnsi="Times New Roman" w:cs="Times New Roman"/>
          <w:sz w:val="24"/>
          <w:szCs w:val="24"/>
        </w:rPr>
      </w:pPr>
      <w:r>
        <w:rPr>
          <w:rFonts w:ascii="Times New Roman" w:hAnsi="Times New Roman" w:cs="Times New Roman"/>
          <w:sz w:val="24"/>
          <w:szCs w:val="24"/>
        </w:rPr>
        <w:t>i</w:t>
      </w:r>
      <w:r w:rsidR="00091BD4">
        <w:rPr>
          <w:rFonts w:ascii="Times New Roman" w:hAnsi="Times New Roman" w:cs="Times New Roman"/>
          <w:sz w:val="24"/>
          <w:szCs w:val="24"/>
        </w:rPr>
        <w:t xml:space="preserve">) </w:t>
      </w:r>
      <w:r w:rsidR="0000753D" w:rsidRPr="0000753D">
        <w:rPr>
          <w:rFonts w:ascii="Times New Roman" w:hAnsi="Times New Roman" w:cs="Times New Roman"/>
          <w:sz w:val="24"/>
          <w:szCs w:val="24"/>
        </w:rPr>
        <w:t>Referans değer: Sürdürülebilirlik performans hedeflerinin performansını ölçmek amacıyla karşılaştırmada kull</w:t>
      </w:r>
      <w:r w:rsidR="00091BD4">
        <w:rPr>
          <w:rFonts w:ascii="Times New Roman" w:hAnsi="Times New Roman" w:cs="Times New Roman"/>
          <w:sz w:val="24"/>
          <w:szCs w:val="24"/>
        </w:rPr>
        <w:t>anılan sabit dayanak noktasını,</w:t>
      </w:r>
    </w:p>
    <w:p w14:paraId="2326F2BF" w14:textId="77777777" w:rsidR="0000753D" w:rsidRPr="0000753D" w:rsidRDefault="001717A8" w:rsidP="0000753D">
      <w:pPr>
        <w:jc w:val="both"/>
        <w:rPr>
          <w:rFonts w:ascii="Times New Roman" w:hAnsi="Times New Roman" w:cs="Times New Roman"/>
          <w:sz w:val="24"/>
          <w:szCs w:val="24"/>
        </w:rPr>
      </w:pPr>
      <w:r>
        <w:rPr>
          <w:rFonts w:ascii="Times New Roman" w:hAnsi="Times New Roman" w:cs="Times New Roman"/>
          <w:sz w:val="24"/>
          <w:szCs w:val="24"/>
        </w:rPr>
        <w:t>j</w:t>
      </w:r>
      <w:r w:rsidR="0000753D" w:rsidRPr="0000753D">
        <w:rPr>
          <w:rFonts w:ascii="Times New Roman" w:hAnsi="Times New Roman" w:cs="Times New Roman"/>
          <w:sz w:val="24"/>
          <w:szCs w:val="24"/>
        </w:rPr>
        <w:t>) Sermaye piyasası araçları: Kanun’un 3’üncü maddesinin birinci fıkrasının (ş) bendinde tanımlananlar ile borçlanma araçları ve kira sertifikaları dah</w:t>
      </w:r>
      <w:r w:rsidR="00091BD4">
        <w:rPr>
          <w:rFonts w:ascii="Times New Roman" w:hAnsi="Times New Roman" w:cs="Times New Roman"/>
          <w:sz w:val="24"/>
          <w:szCs w:val="24"/>
        </w:rPr>
        <w:t>il sermaye piyasası araçlarını,</w:t>
      </w:r>
    </w:p>
    <w:p w14:paraId="283B5E95" w14:textId="77777777" w:rsidR="0000753D" w:rsidRPr="0000753D" w:rsidRDefault="001717A8" w:rsidP="0000753D">
      <w:pPr>
        <w:jc w:val="both"/>
        <w:rPr>
          <w:rFonts w:ascii="Times New Roman" w:hAnsi="Times New Roman" w:cs="Times New Roman"/>
          <w:sz w:val="24"/>
          <w:szCs w:val="24"/>
        </w:rPr>
      </w:pPr>
      <w:r>
        <w:rPr>
          <w:rFonts w:ascii="Times New Roman" w:hAnsi="Times New Roman" w:cs="Times New Roman"/>
          <w:sz w:val="24"/>
          <w:szCs w:val="24"/>
        </w:rPr>
        <w:t>k</w:t>
      </w:r>
      <w:r w:rsidR="0000753D" w:rsidRPr="0000753D">
        <w:rPr>
          <w:rFonts w:ascii="Times New Roman" w:hAnsi="Times New Roman" w:cs="Times New Roman"/>
          <w:sz w:val="24"/>
          <w:szCs w:val="24"/>
        </w:rPr>
        <w:t>) Sürdürülebilirlik bağlantılı sermaye piyasası araçları: İhraççının önceden tanımlanmış sürdürülebilirlik (çevresel, sosyal ve/veya kurumsal yönetim) hedeflerine ulaşmasına bağlı olarak finansal veya yapısal özellikleri değiş</w:t>
      </w:r>
      <w:r w:rsidR="00091BD4">
        <w:rPr>
          <w:rFonts w:ascii="Times New Roman" w:hAnsi="Times New Roman" w:cs="Times New Roman"/>
          <w:sz w:val="24"/>
          <w:szCs w:val="24"/>
        </w:rPr>
        <w:t>en sermaye piyasası araçlarını,</w:t>
      </w:r>
    </w:p>
    <w:p w14:paraId="08A841C4" w14:textId="77777777" w:rsidR="0000753D" w:rsidRPr="0000753D" w:rsidRDefault="001717A8" w:rsidP="0000753D">
      <w:pPr>
        <w:jc w:val="both"/>
        <w:rPr>
          <w:rFonts w:ascii="Times New Roman" w:hAnsi="Times New Roman" w:cs="Times New Roman"/>
          <w:sz w:val="24"/>
          <w:szCs w:val="24"/>
        </w:rPr>
      </w:pPr>
      <w:r>
        <w:rPr>
          <w:rFonts w:ascii="Times New Roman" w:hAnsi="Times New Roman" w:cs="Times New Roman"/>
          <w:sz w:val="24"/>
          <w:szCs w:val="24"/>
        </w:rPr>
        <w:t>l</w:t>
      </w:r>
      <w:r w:rsidR="0000753D" w:rsidRPr="0000753D">
        <w:rPr>
          <w:rFonts w:ascii="Times New Roman" w:hAnsi="Times New Roman" w:cs="Times New Roman"/>
          <w:sz w:val="24"/>
          <w:szCs w:val="24"/>
        </w:rPr>
        <w:t>) Sürdürülebilirlik performans hedefleri: Önceden tanımlanmış bir zaman çizelgesi kapsamında ihraççıların, kilit performans göstergelerinde uymayı taahhüt ettik</w:t>
      </w:r>
      <w:r w:rsidR="00091BD4">
        <w:rPr>
          <w:rFonts w:ascii="Times New Roman" w:hAnsi="Times New Roman" w:cs="Times New Roman"/>
          <w:sz w:val="24"/>
          <w:szCs w:val="24"/>
        </w:rPr>
        <w:t>leri ölçülebilir gelişmelerini,</w:t>
      </w:r>
    </w:p>
    <w:p w14:paraId="39EFA231" w14:textId="77777777" w:rsidR="0000753D" w:rsidRPr="0000753D" w:rsidRDefault="0000753D" w:rsidP="0000753D">
      <w:pPr>
        <w:jc w:val="both"/>
        <w:rPr>
          <w:rFonts w:ascii="Times New Roman" w:hAnsi="Times New Roman" w:cs="Times New Roman"/>
          <w:sz w:val="24"/>
          <w:szCs w:val="24"/>
        </w:rPr>
      </w:pPr>
      <w:r w:rsidRPr="0000753D">
        <w:rPr>
          <w:rFonts w:ascii="Times New Roman" w:hAnsi="Times New Roman" w:cs="Times New Roman"/>
          <w:sz w:val="24"/>
          <w:szCs w:val="24"/>
        </w:rPr>
        <w:t>m) Tetikleyici olay: Kilit bir performans göstergesinin, önceden tanımlanmış bir sürdürülebilirlik performans hedefine ulaşıp ulaşamadığına yönelik, sermaye piyasası aracının finansal ve/veya yapısal özelliklerinde değişikliğe yol aç</w:t>
      </w:r>
      <w:r w:rsidR="00091BD4">
        <w:rPr>
          <w:rFonts w:ascii="Times New Roman" w:hAnsi="Times New Roman" w:cs="Times New Roman"/>
          <w:sz w:val="24"/>
          <w:szCs w:val="24"/>
        </w:rPr>
        <w:t>abilecek değerlendirme sonucunu</w:t>
      </w:r>
    </w:p>
    <w:p w14:paraId="392E0F2A" w14:textId="77777777" w:rsidR="00050E1D" w:rsidRPr="005C6C09" w:rsidRDefault="00197900" w:rsidP="005C6C09">
      <w:pPr>
        <w:jc w:val="both"/>
        <w:rPr>
          <w:rFonts w:ascii="Times New Roman" w:hAnsi="Times New Roman" w:cs="Times New Roman"/>
          <w:sz w:val="24"/>
          <w:szCs w:val="24"/>
        </w:rPr>
      </w:pPr>
      <w:r>
        <w:rPr>
          <w:rFonts w:ascii="Times New Roman" w:hAnsi="Times New Roman" w:cs="Times New Roman"/>
          <w:sz w:val="24"/>
          <w:szCs w:val="24"/>
        </w:rPr>
        <w:t>ifade eder.</w:t>
      </w:r>
    </w:p>
    <w:p w14:paraId="37087E2C" w14:textId="77777777" w:rsidR="001B5EBC" w:rsidRPr="009F0E4A" w:rsidRDefault="008A29A8" w:rsidP="005C6C09">
      <w:pPr>
        <w:jc w:val="both"/>
        <w:rPr>
          <w:rFonts w:ascii="Times New Roman" w:hAnsi="Times New Roman" w:cs="Times New Roman"/>
          <w:b/>
          <w:sz w:val="24"/>
          <w:szCs w:val="24"/>
        </w:rPr>
      </w:pPr>
      <w:bookmarkStart w:id="2" w:name="_Toc167107687"/>
      <w:r w:rsidRPr="009F0E4A">
        <w:rPr>
          <w:rFonts w:ascii="Times New Roman" w:hAnsi="Times New Roman" w:cs="Times New Roman"/>
          <w:b/>
          <w:sz w:val="24"/>
          <w:szCs w:val="24"/>
        </w:rPr>
        <w:t xml:space="preserve">III. </w:t>
      </w:r>
      <w:r w:rsidR="009F0E4A" w:rsidRPr="009F0E4A">
        <w:rPr>
          <w:rFonts w:ascii="Times New Roman" w:hAnsi="Times New Roman" w:cs="Times New Roman"/>
          <w:b/>
          <w:sz w:val="24"/>
          <w:szCs w:val="24"/>
        </w:rPr>
        <w:t>Sürdürülebilirlik Bağlantılı Sermaye Piyasası Araçlarına İlişkin Genel Esaslar</w:t>
      </w:r>
      <w:bookmarkEnd w:id="2"/>
    </w:p>
    <w:p w14:paraId="5BDD3580" w14:textId="77777777" w:rsidR="009F0E4A" w:rsidRPr="009F0E4A" w:rsidRDefault="009F0E4A" w:rsidP="009F0E4A">
      <w:pPr>
        <w:jc w:val="both"/>
        <w:rPr>
          <w:rFonts w:ascii="Times New Roman" w:hAnsi="Times New Roman" w:cs="Times New Roman"/>
          <w:sz w:val="24"/>
          <w:szCs w:val="24"/>
        </w:rPr>
      </w:pPr>
      <w:r w:rsidRPr="009F0E4A">
        <w:rPr>
          <w:rFonts w:ascii="Times New Roman" w:hAnsi="Times New Roman" w:cs="Times New Roman"/>
          <w:sz w:val="24"/>
          <w:szCs w:val="24"/>
        </w:rPr>
        <w:t>İhraççılar, sürdürülebilirlik bağlantılı sermaye piyasası aracı ihraçlarında</w:t>
      </w:r>
      <w:r w:rsidR="00440A36">
        <w:rPr>
          <w:rFonts w:ascii="Times New Roman" w:hAnsi="Times New Roman" w:cs="Times New Roman"/>
          <w:sz w:val="24"/>
          <w:szCs w:val="24"/>
        </w:rPr>
        <w:t>,</w:t>
      </w:r>
      <w:r w:rsidRPr="009F0E4A">
        <w:rPr>
          <w:rFonts w:ascii="Times New Roman" w:hAnsi="Times New Roman" w:cs="Times New Roman"/>
          <w:sz w:val="24"/>
          <w:szCs w:val="24"/>
        </w:rPr>
        <w:t xml:space="preserve"> Rehber’de belirtilen esaslara uygun olarak, önceden tanımlanmış bir zaman çizelgesi kapsamında sürdürülebilirlik kazanımlarında gerçekleşecek ilerlemeleri açıkça çerçeve belgesinde taahhüt etmelidir. Bu kapsamda ihraççılar önceden tanımlanmış kilit performans göstergelerini ve önceden tanımlanmış sürdürülebilirlik performans hedeflerini belirlemeli ve çer</w:t>
      </w:r>
      <w:r w:rsidR="00091BD4">
        <w:rPr>
          <w:rFonts w:ascii="Times New Roman" w:hAnsi="Times New Roman" w:cs="Times New Roman"/>
          <w:sz w:val="24"/>
          <w:szCs w:val="24"/>
        </w:rPr>
        <w:t>çeve belgesinde açıklamalıdır.</w:t>
      </w:r>
    </w:p>
    <w:p w14:paraId="505A4F55" w14:textId="77777777" w:rsidR="009F0E4A" w:rsidRDefault="009F0E4A" w:rsidP="009F0E4A">
      <w:pPr>
        <w:jc w:val="both"/>
        <w:rPr>
          <w:rFonts w:ascii="Times New Roman" w:hAnsi="Times New Roman" w:cs="Times New Roman"/>
          <w:sz w:val="24"/>
          <w:szCs w:val="24"/>
        </w:rPr>
      </w:pPr>
      <w:r w:rsidRPr="009F0E4A">
        <w:rPr>
          <w:rFonts w:ascii="Times New Roman" w:hAnsi="Times New Roman" w:cs="Times New Roman"/>
          <w:sz w:val="24"/>
          <w:szCs w:val="24"/>
        </w:rPr>
        <w:t>Sürdürülebilirlik performans hedefleri; iddialı, konu bakımından ilgili, olabildiğince kıyaslanabilir ve ihraççıların genel sürdürülebilirlik ve çevresel, sosyal, yönetişim str</w:t>
      </w:r>
      <w:r w:rsidR="00091BD4">
        <w:rPr>
          <w:rFonts w:ascii="Times New Roman" w:hAnsi="Times New Roman" w:cs="Times New Roman"/>
          <w:sz w:val="24"/>
          <w:szCs w:val="24"/>
        </w:rPr>
        <w:t xml:space="preserve">atejisi ile tutarlı olmalıdır. </w:t>
      </w:r>
      <w:r w:rsidR="00100131">
        <w:rPr>
          <w:rFonts w:ascii="Times New Roman" w:hAnsi="Times New Roman" w:cs="Times New Roman"/>
          <w:sz w:val="24"/>
          <w:szCs w:val="24"/>
        </w:rPr>
        <w:t>İhraççılar tarafından, s</w:t>
      </w:r>
      <w:r w:rsidRPr="009F0E4A">
        <w:rPr>
          <w:rFonts w:ascii="Times New Roman" w:hAnsi="Times New Roman" w:cs="Times New Roman"/>
          <w:sz w:val="24"/>
          <w:szCs w:val="24"/>
        </w:rPr>
        <w:t>ürdürülebilirlik bağlantılı sermaye piyasası araçlarına ilişkin ihracın ve çerçeve belgesinin</w:t>
      </w:r>
      <w:r w:rsidR="00100131">
        <w:rPr>
          <w:rFonts w:ascii="Times New Roman" w:hAnsi="Times New Roman" w:cs="Times New Roman"/>
          <w:sz w:val="24"/>
          <w:szCs w:val="24"/>
        </w:rPr>
        <w:t>,</w:t>
      </w:r>
      <w:r w:rsidRPr="009F0E4A">
        <w:rPr>
          <w:rFonts w:ascii="Times New Roman" w:hAnsi="Times New Roman" w:cs="Times New Roman"/>
          <w:sz w:val="24"/>
          <w:szCs w:val="24"/>
        </w:rPr>
        <w:t xml:space="preserve"> Rehber ile uyumlu olduğu</w:t>
      </w:r>
      <w:r w:rsidR="00100131">
        <w:rPr>
          <w:rFonts w:ascii="Times New Roman" w:hAnsi="Times New Roman" w:cs="Times New Roman"/>
          <w:sz w:val="24"/>
          <w:szCs w:val="24"/>
        </w:rPr>
        <w:t xml:space="preserve"> hususunda inceleme ve değerlendirme içeren </w:t>
      </w:r>
      <w:r w:rsidRPr="009F0E4A">
        <w:rPr>
          <w:rFonts w:ascii="Times New Roman" w:hAnsi="Times New Roman" w:cs="Times New Roman"/>
          <w:sz w:val="24"/>
          <w:szCs w:val="24"/>
        </w:rPr>
        <w:t xml:space="preserve">ikinci taraf görüşü </w:t>
      </w:r>
      <w:r w:rsidR="00100131">
        <w:rPr>
          <w:rFonts w:ascii="Times New Roman" w:hAnsi="Times New Roman" w:cs="Times New Roman"/>
          <w:sz w:val="24"/>
          <w:szCs w:val="24"/>
        </w:rPr>
        <w:t>alınmalıdır.</w:t>
      </w:r>
    </w:p>
    <w:p w14:paraId="33A255EF" w14:textId="77777777" w:rsidR="008548A2" w:rsidRDefault="008548A2" w:rsidP="005C6C09">
      <w:pPr>
        <w:jc w:val="both"/>
        <w:rPr>
          <w:rFonts w:ascii="Times New Roman" w:hAnsi="Times New Roman" w:cs="Times New Roman"/>
          <w:sz w:val="24"/>
          <w:szCs w:val="24"/>
        </w:rPr>
      </w:pPr>
      <w:r w:rsidRPr="008548A2">
        <w:rPr>
          <w:rFonts w:ascii="Times New Roman" w:hAnsi="Times New Roman" w:cs="Times New Roman"/>
          <w:sz w:val="24"/>
          <w:szCs w:val="24"/>
        </w:rPr>
        <w:lastRenderedPageBreak/>
        <w:t xml:space="preserve">Bu Rehber kapsamında ihraç edilmeyen sermaye piyasası araçları için sürdürülebilirlik bağlantılı veya buna </w:t>
      </w:r>
      <w:r w:rsidR="00091BD4">
        <w:rPr>
          <w:rFonts w:ascii="Times New Roman" w:hAnsi="Times New Roman" w:cs="Times New Roman"/>
          <w:sz w:val="24"/>
          <w:szCs w:val="24"/>
        </w:rPr>
        <w:t>eşdeğer ifadeler kullanılamaz.</w:t>
      </w:r>
    </w:p>
    <w:p w14:paraId="75C7746F" w14:textId="77777777" w:rsidR="0045553F" w:rsidRDefault="008548A2" w:rsidP="005C6C09">
      <w:pPr>
        <w:jc w:val="both"/>
        <w:rPr>
          <w:rFonts w:ascii="Times New Roman" w:hAnsi="Times New Roman" w:cs="Times New Roman"/>
          <w:sz w:val="24"/>
          <w:szCs w:val="24"/>
        </w:rPr>
      </w:pPr>
      <w:r w:rsidRPr="008548A2">
        <w:rPr>
          <w:rFonts w:ascii="Times New Roman" w:hAnsi="Times New Roman" w:cs="Times New Roman"/>
          <w:sz w:val="24"/>
          <w:szCs w:val="24"/>
        </w:rPr>
        <w:t>İhraççılar, çerçeve belgesi ile çerçeve belgesinin Rehber ile uyumlu olduğuna ilişkin ikinci taraf görüşünü, sürdürülebilirlik bağlantılı sermaye piyasası araçları ile ilgili diğer bilgi ve belgelerle birlikte ihraç tavanına ilişkin ihraç belgesi veya izahname onay başvurusu sırasında Kurul</w:t>
      </w:r>
      <w:r w:rsidR="00643734">
        <w:rPr>
          <w:rFonts w:ascii="Times New Roman" w:hAnsi="Times New Roman" w:cs="Times New Roman"/>
          <w:sz w:val="24"/>
          <w:szCs w:val="24"/>
        </w:rPr>
        <w:t>’</w:t>
      </w:r>
      <w:r w:rsidRPr="008548A2">
        <w:rPr>
          <w:rFonts w:ascii="Times New Roman" w:hAnsi="Times New Roman" w:cs="Times New Roman"/>
          <w:sz w:val="24"/>
          <w:szCs w:val="24"/>
        </w:rPr>
        <w:t xml:space="preserve">a iletir. </w:t>
      </w:r>
      <w:r w:rsidR="0045553F" w:rsidRPr="0045553F">
        <w:rPr>
          <w:rFonts w:ascii="Times New Roman" w:hAnsi="Times New Roman" w:cs="Times New Roman"/>
          <w:sz w:val="24"/>
          <w:szCs w:val="24"/>
        </w:rPr>
        <w:t xml:space="preserve">İhraç edilmesi planlanan </w:t>
      </w:r>
      <w:r w:rsidR="00373D19">
        <w:rPr>
          <w:rFonts w:ascii="Times New Roman" w:hAnsi="Times New Roman" w:cs="Times New Roman"/>
          <w:sz w:val="24"/>
          <w:szCs w:val="24"/>
        </w:rPr>
        <w:t>sermaye piyasası aracı</w:t>
      </w:r>
      <w:r w:rsidR="00ED2676">
        <w:rPr>
          <w:rFonts w:ascii="Times New Roman" w:hAnsi="Times New Roman" w:cs="Times New Roman"/>
          <w:sz w:val="24"/>
          <w:szCs w:val="24"/>
        </w:rPr>
        <w:t xml:space="preserve">nın sürdürülebilirlik bağlantılı </w:t>
      </w:r>
      <w:r w:rsidR="0045553F" w:rsidRPr="0045553F">
        <w:rPr>
          <w:rFonts w:ascii="Times New Roman" w:hAnsi="Times New Roman" w:cs="Times New Roman"/>
          <w:sz w:val="24"/>
          <w:szCs w:val="24"/>
        </w:rPr>
        <w:t>olduğu ihraca ilişkin yetkili o</w:t>
      </w:r>
      <w:r w:rsidR="00796926">
        <w:rPr>
          <w:rFonts w:ascii="Times New Roman" w:hAnsi="Times New Roman" w:cs="Times New Roman"/>
          <w:sz w:val="24"/>
          <w:szCs w:val="24"/>
        </w:rPr>
        <w:t>rgan kararında açıkça belirtil</w:t>
      </w:r>
      <w:r w:rsidR="00DE3D68">
        <w:rPr>
          <w:rFonts w:ascii="Times New Roman" w:hAnsi="Times New Roman" w:cs="Times New Roman"/>
          <w:sz w:val="24"/>
          <w:szCs w:val="24"/>
        </w:rPr>
        <w:t>ir.</w:t>
      </w:r>
    </w:p>
    <w:p w14:paraId="7FCAB284" w14:textId="77777777" w:rsidR="008548A2" w:rsidRDefault="008548A2" w:rsidP="005C6C09">
      <w:pPr>
        <w:jc w:val="both"/>
        <w:rPr>
          <w:rFonts w:ascii="Times New Roman" w:hAnsi="Times New Roman" w:cs="Times New Roman"/>
          <w:sz w:val="24"/>
          <w:szCs w:val="24"/>
        </w:rPr>
      </w:pPr>
      <w:r w:rsidRPr="008548A2">
        <w:rPr>
          <w:rFonts w:ascii="Times New Roman" w:hAnsi="Times New Roman" w:cs="Times New Roman"/>
          <w:sz w:val="24"/>
          <w:szCs w:val="24"/>
        </w:rPr>
        <w:t xml:space="preserve">Çerçeve belgesi ve ikinci taraf görüşü, ihraç tavanına ilişkin Kurul onayından sonra Kurulca onaylı ihraç belgesi veya izahname ile birlikte </w:t>
      </w:r>
      <w:r w:rsidR="005D4FED" w:rsidRPr="008548A2">
        <w:rPr>
          <w:rFonts w:ascii="Times New Roman" w:hAnsi="Times New Roman" w:cs="Times New Roman"/>
          <w:sz w:val="24"/>
          <w:szCs w:val="24"/>
        </w:rPr>
        <w:t>ihraççı</w:t>
      </w:r>
      <w:r w:rsidR="005D4FED">
        <w:rPr>
          <w:rFonts w:ascii="Times New Roman" w:hAnsi="Times New Roman" w:cs="Times New Roman"/>
          <w:sz w:val="24"/>
          <w:szCs w:val="24"/>
        </w:rPr>
        <w:t>ları</w:t>
      </w:r>
      <w:r w:rsidR="005D4FED" w:rsidRPr="008548A2">
        <w:rPr>
          <w:rFonts w:ascii="Times New Roman" w:hAnsi="Times New Roman" w:cs="Times New Roman"/>
          <w:sz w:val="24"/>
          <w:szCs w:val="24"/>
        </w:rPr>
        <w:t xml:space="preserve">n </w:t>
      </w:r>
      <w:r w:rsidRPr="008548A2">
        <w:rPr>
          <w:rFonts w:ascii="Times New Roman" w:hAnsi="Times New Roman" w:cs="Times New Roman"/>
          <w:sz w:val="24"/>
          <w:szCs w:val="24"/>
        </w:rPr>
        <w:t>internet sitesinde ve Kamuyu Aydınlatma Platformu</w:t>
      </w:r>
      <w:r w:rsidR="001717A8">
        <w:rPr>
          <w:rFonts w:ascii="Times New Roman" w:hAnsi="Times New Roman" w:cs="Times New Roman"/>
          <w:sz w:val="24"/>
          <w:szCs w:val="24"/>
        </w:rPr>
        <w:t xml:space="preserve"> </w:t>
      </w:r>
      <w:r w:rsidRPr="008548A2">
        <w:rPr>
          <w:rFonts w:ascii="Times New Roman" w:hAnsi="Times New Roman" w:cs="Times New Roman"/>
          <w:sz w:val="24"/>
          <w:szCs w:val="24"/>
        </w:rPr>
        <w:t>(KAP)</w:t>
      </w:r>
      <w:r w:rsidR="005D4FED">
        <w:rPr>
          <w:rFonts w:ascii="Times New Roman" w:hAnsi="Times New Roman" w:cs="Times New Roman"/>
          <w:sz w:val="24"/>
          <w:szCs w:val="24"/>
        </w:rPr>
        <w:t>’nda</w:t>
      </w:r>
      <w:r w:rsidR="00091BD4">
        <w:rPr>
          <w:rFonts w:ascii="Times New Roman" w:hAnsi="Times New Roman" w:cs="Times New Roman"/>
          <w:sz w:val="24"/>
          <w:szCs w:val="24"/>
        </w:rPr>
        <w:t xml:space="preserve"> kamuya açıklanır.</w:t>
      </w:r>
    </w:p>
    <w:p w14:paraId="1E2F7D3F" w14:textId="77777777" w:rsidR="008548A2" w:rsidRDefault="008548A2" w:rsidP="005C6C09">
      <w:pPr>
        <w:jc w:val="both"/>
        <w:rPr>
          <w:rFonts w:ascii="Times New Roman" w:hAnsi="Times New Roman" w:cs="Times New Roman"/>
          <w:sz w:val="24"/>
          <w:szCs w:val="24"/>
        </w:rPr>
      </w:pPr>
      <w:r w:rsidRPr="008548A2">
        <w:rPr>
          <w:rFonts w:ascii="Times New Roman" w:hAnsi="Times New Roman" w:cs="Times New Roman"/>
          <w:sz w:val="24"/>
          <w:szCs w:val="24"/>
        </w:rPr>
        <w:t>Bu Rehber kapsamında yapılacak ihraçlarda, Kurul’dan ayrı bir ihraç tavanı alınması ve söz konusu tavan kapsamında yalnızca sürdürülebilirlik bağlantılı sermaye piyasası araçları ihraç edilmesi gerekmektedir.</w:t>
      </w:r>
    </w:p>
    <w:p w14:paraId="1EE4A724" w14:textId="77777777" w:rsidR="000B3C43" w:rsidRDefault="000B3C43" w:rsidP="000B3C43">
      <w:pPr>
        <w:jc w:val="both"/>
        <w:rPr>
          <w:rFonts w:ascii="Times New Roman" w:hAnsi="Times New Roman" w:cs="Times New Roman"/>
          <w:sz w:val="24"/>
          <w:szCs w:val="24"/>
        </w:rPr>
      </w:pPr>
      <w:bookmarkStart w:id="3" w:name="_Toc167107688"/>
      <w:r w:rsidRPr="000B3C43">
        <w:rPr>
          <w:rFonts w:ascii="Times New Roman" w:hAnsi="Times New Roman" w:cs="Times New Roman"/>
          <w:sz w:val="24"/>
          <w:szCs w:val="24"/>
        </w:rPr>
        <w:t>İhraççı</w:t>
      </w:r>
      <w:r w:rsidR="00604239">
        <w:rPr>
          <w:rFonts w:ascii="Times New Roman" w:hAnsi="Times New Roman" w:cs="Times New Roman"/>
          <w:sz w:val="24"/>
          <w:szCs w:val="24"/>
        </w:rPr>
        <w:t>lar,</w:t>
      </w:r>
      <w:r w:rsidRPr="000B3C43">
        <w:rPr>
          <w:rFonts w:ascii="Times New Roman" w:hAnsi="Times New Roman" w:cs="Times New Roman"/>
          <w:sz w:val="24"/>
          <w:szCs w:val="24"/>
        </w:rPr>
        <w:t xml:space="preserve"> bir çerçeve belgesi ve buna ilişkin ikinci taraf görüşünü, aynı kilit performans göstergeleri ve sürdürülebilirlik performans hedeflerini içermesi kaydıyla farklı ihraç tava</w:t>
      </w:r>
      <w:r w:rsidR="00091BD4">
        <w:rPr>
          <w:rFonts w:ascii="Times New Roman" w:hAnsi="Times New Roman" w:cs="Times New Roman"/>
          <w:sz w:val="24"/>
          <w:szCs w:val="24"/>
        </w:rPr>
        <w:t>nı başvurularında kullanabilir.</w:t>
      </w:r>
    </w:p>
    <w:p w14:paraId="44ECCDF8" w14:textId="77777777" w:rsidR="000B3C43" w:rsidRDefault="000B3C43" w:rsidP="000B3C43">
      <w:pPr>
        <w:jc w:val="both"/>
        <w:rPr>
          <w:rFonts w:ascii="Times New Roman" w:hAnsi="Times New Roman" w:cs="Times New Roman"/>
          <w:sz w:val="24"/>
          <w:szCs w:val="24"/>
        </w:rPr>
      </w:pPr>
      <w:r w:rsidRPr="000B3C43">
        <w:rPr>
          <w:rFonts w:ascii="Times New Roman" w:hAnsi="Times New Roman" w:cs="Times New Roman"/>
          <w:sz w:val="24"/>
          <w:szCs w:val="24"/>
        </w:rPr>
        <w:t>Ancak bu husus işbu Rehber’in yayımı öncesi gerçekleştirilen yurt içi sürdürülebilirlik bağlantılı sermaye piyasası aracı ihraçlarına dayanak oluşturan ve Rehber ile uyumlu olmayan çerçeve belgeleri ile ikinci taraf görüşleri için geçerli değildir.</w:t>
      </w:r>
    </w:p>
    <w:p w14:paraId="4BA67E48" w14:textId="77777777" w:rsidR="000B3C43" w:rsidRPr="000B3C43" w:rsidRDefault="000B3C43" w:rsidP="000B3C43">
      <w:pPr>
        <w:jc w:val="both"/>
        <w:rPr>
          <w:rFonts w:ascii="Times New Roman" w:hAnsi="Times New Roman" w:cs="Times New Roman"/>
          <w:sz w:val="24"/>
          <w:szCs w:val="24"/>
        </w:rPr>
      </w:pPr>
      <w:r w:rsidRPr="000B3C43">
        <w:rPr>
          <w:rFonts w:ascii="Times New Roman" w:hAnsi="Times New Roman" w:cs="Times New Roman"/>
          <w:sz w:val="24"/>
          <w:szCs w:val="24"/>
        </w:rPr>
        <w:t>İhraççı</w:t>
      </w:r>
      <w:r w:rsidR="00604239">
        <w:rPr>
          <w:rFonts w:ascii="Times New Roman" w:hAnsi="Times New Roman" w:cs="Times New Roman"/>
          <w:sz w:val="24"/>
          <w:szCs w:val="24"/>
        </w:rPr>
        <w:t>ların</w:t>
      </w:r>
      <w:r w:rsidRPr="000B3C43">
        <w:rPr>
          <w:rFonts w:ascii="Times New Roman" w:hAnsi="Times New Roman" w:cs="Times New Roman"/>
          <w:sz w:val="24"/>
          <w:szCs w:val="24"/>
        </w:rPr>
        <w:t xml:space="preserve"> dahil olduğu grup için hazırlanan grup çerçeve belgesinin ilgili ihraççı</w:t>
      </w:r>
      <w:r w:rsidR="0095613D">
        <w:rPr>
          <w:rFonts w:ascii="Times New Roman" w:hAnsi="Times New Roman" w:cs="Times New Roman"/>
          <w:sz w:val="24"/>
          <w:szCs w:val="24"/>
        </w:rPr>
        <w:t>nın</w:t>
      </w:r>
      <w:r w:rsidRPr="000B3C43">
        <w:rPr>
          <w:rFonts w:ascii="Times New Roman" w:hAnsi="Times New Roman" w:cs="Times New Roman"/>
          <w:sz w:val="24"/>
          <w:szCs w:val="24"/>
        </w:rPr>
        <w:t xml:space="preserve"> yönetim kurulu tarafından karara bağlanması kaydıyla kendisi tarafından gerçekleştirilecek ihraçl</w:t>
      </w:r>
      <w:r w:rsidR="00091BD4">
        <w:rPr>
          <w:rFonts w:ascii="Times New Roman" w:hAnsi="Times New Roman" w:cs="Times New Roman"/>
          <w:sz w:val="24"/>
          <w:szCs w:val="24"/>
        </w:rPr>
        <w:t>ar için kullanılması mümkündür.</w:t>
      </w:r>
    </w:p>
    <w:p w14:paraId="4D476C2B" w14:textId="77777777" w:rsidR="000B3C43" w:rsidRPr="000B3C43" w:rsidRDefault="000B3C43" w:rsidP="000B3C43">
      <w:pPr>
        <w:jc w:val="both"/>
        <w:rPr>
          <w:rFonts w:ascii="Times New Roman" w:hAnsi="Times New Roman" w:cs="Times New Roman"/>
          <w:sz w:val="24"/>
          <w:szCs w:val="24"/>
        </w:rPr>
      </w:pPr>
      <w:r w:rsidRPr="000B3C43">
        <w:rPr>
          <w:rFonts w:ascii="Times New Roman" w:hAnsi="Times New Roman" w:cs="Times New Roman"/>
          <w:sz w:val="24"/>
          <w:szCs w:val="24"/>
        </w:rPr>
        <w:t>Bu Rehber kapsamında hazırlanan tüm belgeleri imzalayan kişi ve kurumlar Kanun’un 32’nci m</w:t>
      </w:r>
      <w:r w:rsidR="00091BD4">
        <w:rPr>
          <w:rFonts w:ascii="Times New Roman" w:hAnsi="Times New Roman" w:cs="Times New Roman"/>
          <w:sz w:val="24"/>
          <w:szCs w:val="24"/>
        </w:rPr>
        <w:t>addesi çerçevesinde sorumludur.</w:t>
      </w:r>
    </w:p>
    <w:p w14:paraId="480D898F" w14:textId="77777777" w:rsidR="000B3C43" w:rsidRDefault="000B3C43" w:rsidP="000B3C43">
      <w:pPr>
        <w:jc w:val="both"/>
        <w:rPr>
          <w:rFonts w:ascii="Times New Roman" w:hAnsi="Times New Roman" w:cs="Times New Roman"/>
          <w:sz w:val="24"/>
          <w:szCs w:val="24"/>
        </w:rPr>
      </w:pPr>
      <w:r w:rsidRPr="000B3C43">
        <w:rPr>
          <w:rFonts w:ascii="Times New Roman" w:hAnsi="Times New Roman" w:cs="Times New Roman"/>
          <w:sz w:val="24"/>
          <w:szCs w:val="24"/>
        </w:rPr>
        <w:t>İhraç öncesi ve sonrası kamunun aydınlatılmasında, bu Rehberdeki hususların yanı sıra ICMA’nın Sürdürülebilirlik Bağlantılı Tahvil İlkeleri ekinde yer alan tablodaki hususların da dikkate alınması tavsiye edilir.</w:t>
      </w:r>
    </w:p>
    <w:p w14:paraId="4A6307EB" w14:textId="77777777" w:rsidR="00576728" w:rsidRPr="00345C91" w:rsidRDefault="00576728" w:rsidP="000B3C43">
      <w:pPr>
        <w:jc w:val="both"/>
        <w:rPr>
          <w:rFonts w:ascii="Times New Roman" w:hAnsi="Times New Roman" w:cs="Times New Roman"/>
          <w:b/>
          <w:sz w:val="24"/>
          <w:szCs w:val="24"/>
        </w:rPr>
      </w:pPr>
      <w:r w:rsidRPr="00345C91">
        <w:rPr>
          <w:rFonts w:ascii="Times New Roman" w:hAnsi="Times New Roman" w:cs="Times New Roman"/>
          <w:b/>
          <w:sz w:val="24"/>
          <w:szCs w:val="24"/>
        </w:rPr>
        <w:t xml:space="preserve">IV. </w:t>
      </w:r>
      <w:r w:rsidR="000B3C43" w:rsidRPr="00345C91">
        <w:rPr>
          <w:rFonts w:ascii="Times New Roman" w:hAnsi="Times New Roman" w:cs="Times New Roman"/>
          <w:b/>
          <w:sz w:val="24"/>
          <w:szCs w:val="24"/>
        </w:rPr>
        <w:t>Sürdürülebilirlik Bağlantılı Sermaye Piyasası Araçlarının Temel Bileşenleri</w:t>
      </w:r>
      <w:bookmarkEnd w:id="3"/>
    </w:p>
    <w:p w14:paraId="54339B76" w14:textId="77777777" w:rsidR="00345C91" w:rsidRPr="00345C91" w:rsidRDefault="00345C91" w:rsidP="00345C91">
      <w:pPr>
        <w:jc w:val="both"/>
        <w:rPr>
          <w:rFonts w:ascii="Times New Roman" w:hAnsi="Times New Roman" w:cs="Times New Roman"/>
          <w:sz w:val="24"/>
          <w:szCs w:val="24"/>
        </w:rPr>
      </w:pPr>
      <w:r w:rsidRPr="00345C91">
        <w:rPr>
          <w:rFonts w:ascii="Times New Roman" w:hAnsi="Times New Roman" w:cs="Times New Roman"/>
          <w:sz w:val="24"/>
          <w:szCs w:val="24"/>
        </w:rPr>
        <w:t>Rehbe</w:t>
      </w:r>
      <w:r w:rsidR="00091BD4">
        <w:rPr>
          <w:rFonts w:ascii="Times New Roman" w:hAnsi="Times New Roman" w:cs="Times New Roman"/>
          <w:sz w:val="24"/>
          <w:szCs w:val="24"/>
        </w:rPr>
        <w:t>r’in beş ana bileşeni vardır:</w:t>
      </w:r>
    </w:p>
    <w:p w14:paraId="5ADFD695" w14:textId="77777777" w:rsidR="00345C91" w:rsidRPr="00345C91" w:rsidRDefault="00345C91" w:rsidP="00345C91">
      <w:pPr>
        <w:pStyle w:val="ListeParagraf"/>
        <w:numPr>
          <w:ilvl w:val="0"/>
          <w:numId w:val="41"/>
        </w:numPr>
        <w:jc w:val="both"/>
        <w:rPr>
          <w:rFonts w:ascii="Times New Roman" w:hAnsi="Times New Roman" w:cs="Times New Roman"/>
          <w:sz w:val="24"/>
          <w:szCs w:val="24"/>
        </w:rPr>
      </w:pPr>
      <w:r w:rsidRPr="00345C91">
        <w:rPr>
          <w:rFonts w:ascii="Times New Roman" w:hAnsi="Times New Roman" w:cs="Times New Roman"/>
          <w:sz w:val="24"/>
          <w:szCs w:val="24"/>
        </w:rPr>
        <w:t>Kilit pe</w:t>
      </w:r>
      <w:r w:rsidR="00091BD4">
        <w:rPr>
          <w:rFonts w:ascii="Times New Roman" w:hAnsi="Times New Roman" w:cs="Times New Roman"/>
          <w:sz w:val="24"/>
          <w:szCs w:val="24"/>
        </w:rPr>
        <w:t>rformans göstergelerinin seçimi</w:t>
      </w:r>
    </w:p>
    <w:p w14:paraId="5837EE5D" w14:textId="77777777" w:rsidR="00345C91" w:rsidRPr="00345C91" w:rsidRDefault="00345C91" w:rsidP="00345C91">
      <w:pPr>
        <w:pStyle w:val="ListeParagraf"/>
        <w:numPr>
          <w:ilvl w:val="0"/>
          <w:numId w:val="41"/>
        </w:numPr>
        <w:jc w:val="both"/>
        <w:rPr>
          <w:rFonts w:ascii="Times New Roman" w:hAnsi="Times New Roman" w:cs="Times New Roman"/>
          <w:sz w:val="24"/>
          <w:szCs w:val="24"/>
        </w:rPr>
      </w:pPr>
      <w:r w:rsidRPr="00345C91">
        <w:rPr>
          <w:rFonts w:ascii="Times New Roman" w:hAnsi="Times New Roman" w:cs="Times New Roman"/>
          <w:sz w:val="24"/>
          <w:szCs w:val="24"/>
        </w:rPr>
        <w:t>Sürdürülebilirlik performans hedeflerinin ayarla</w:t>
      </w:r>
      <w:r w:rsidR="00113DCC">
        <w:rPr>
          <w:rFonts w:ascii="Times New Roman" w:hAnsi="Times New Roman" w:cs="Times New Roman"/>
          <w:sz w:val="24"/>
          <w:szCs w:val="24"/>
        </w:rPr>
        <w:t>n</w:t>
      </w:r>
      <w:r w:rsidR="00091BD4">
        <w:rPr>
          <w:rFonts w:ascii="Times New Roman" w:hAnsi="Times New Roman" w:cs="Times New Roman"/>
          <w:sz w:val="24"/>
          <w:szCs w:val="24"/>
        </w:rPr>
        <w:t>ması</w:t>
      </w:r>
    </w:p>
    <w:p w14:paraId="74C056A0" w14:textId="77777777" w:rsidR="00345C91" w:rsidRPr="00345C91" w:rsidRDefault="00345C91" w:rsidP="00345C91">
      <w:pPr>
        <w:pStyle w:val="ListeParagraf"/>
        <w:numPr>
          <w:ilvl w:val="0"/>
          <w:numId w:val="41"/>
        </w:numPr>
        <w:jc w:val="both"/>
        <w:rPr>
          <w:rFonts w:ascii="Times New Roman" w:hAnsi="Times New Roman" w:cs="Times New Roman"/>
          <w:sz w:val="24"/>
          <w:szCs w:val="24"/>
        </w:rPr>
      </w:pPr>
      <w:r w:rsidRPr="00345C91">
        <w:rPr>
          <w:rFonts w:ascii="Times New Roman" w:hAnsi="Times New Roman" w:cs="Times New Roman"/>
          <w:sz w:val="24"/>
          <w:szCs w:val="24"/>
        </w:rPr>
        <w:t>Sermaye piyasası araçları</w:t>
      </w:r>
      <w:r w:rsidR="00113DCC">
        <w:rPr>
          <w:rFonts w:ascii="Times New Roman" w:hAnsi="Times New Roman" w:cs="Times New Roman"/>
          <w:sz w:val="24"/>
          <w:szCs w:val="24"/>
        </w:rPr>
        <w:t>nın</w:t>
      </w:r>
      <w:r w:rsidR="00091BD4">
        <w:rPr>
          <w:rFonts w:ascii="Times New Roman" w:hAnsi="Times New Roman" w:cs="Times New Roman"/>
          <w:sz w:val="24"/>
          <w:szCs w:val="24"/>
        </w:rPr>
        <w:t xml:space="preserve"> özellikleri</w:t>
      </w:r>
    </w:p>
    <w:p w14:paraId="11C82719" w14:textId="77777777" w:rsidR="00345C91" w:rsidRPr="00345C91" w:rsidRDefault="00091BD4" w:rsidP="00345C91">
      <w:pPr>
        <w:pStyle w:val="ListeParagraf"/>
        <w:numPr>
          <w:ilvl w:val="0"/>
          <w:numId w:val="41"/>
        </w:numPr>
        <w:jc w:val="both"/>
        <w:rPr>
          <w:rFonts w:ascii="Times New Roman" w:hAnsi="Times New Roman" w:cs="Times New Roman"/>
          <w:sz w:val="24"/>
          <w:szCs w:val="24"/>
        </w:rPr>
      </w:pPr>
      <w:r>
        <w:rPr>
          <w:rFonts w:ascii="Times New Roman" w:hAnsi="Times New Roman" w:cs="Times New Roman"/>
          <w:sz w:val="24"/>
          <w:szCs w:val="24"/>
        </w:rPr>
        <w:t>Raporlama</w:t>
      </w:r>
    </w:p>
    <w:p w14:paraId="46909E02" w14:textId="77777777" w:rsidR="00383E14" w:rsidRPr="00345C91" w:rsidRDefault="00345C91" w:rsidP="00345C91">
      <w:pPr>
        <w:pStyle w:val="ListeParagraf"/>
        <w:numPr>
          <w:ilvl w:val="0"/>
          <w:numId w:val="41"/>
        </w:numPr>
        <w:jc w:val="both"/>
        <w:rPr>
          <w:rFonts w:ascii="Times New Roman" w:hAnsi="Times New Roman" w:cs="Times New Roman"/>
          <w:sz w:val="24"/>
          <w:szCs w:val="24"/>
        </w:rPr>
      </w:pPr>
      <w:r w:rsidRPr="00345C91">
        <w:rPr>
          <w:rFonts w:ascii="Times New Roman" w:hAnsi="Times New Roman" w:cs="Times New Roman"/>
          <w:sz w:val="24"/>
          <w:szCs w:val="24"/>
        </w:rPr>
        <w:lastRenderedPageBreak/>
        <w:t>Doğrulama</w:t>
      </w:r>
    </w:p>
    <w:p w14:paraId="350A87D9" w14:textId="77777777" w:rsidR="00345C91" w:rsidRDefault="00345C91" w:rsidP="005C6C09">
      <w:pPr>
        <w:jc w:val="both"/>
        <w:rPr>
          <w:rFonts w:ascii="Times New Roman" w:hAnsi="Times New Roman" w:cs="Times New Roman"/>
          <w:sz w:val="24"/>
          <w:szCs w:val="24"/>
        </w:rPr>
      </w:pPr>
      <w:bookmarkStart w:id="4" w:name="_Toc167107689"/>
      <w:r w:rsidRPr="00345C91">
        <w:rPr>
          <w:rFonts w:ascii="Times New Roman" w:hAnsi="Times New Roman" w:cs="Times New Roman"/>
          <w:sz w:val="24"/>
          <w:szCs w:val="24"/>
        </w:rPr>
        <w:t xml:space="preserve">İhraççıların; kilit performans göstergelerinin </w:t>
      </w:r>
      <w:r w:rsidR="00091BD4">
        <w:rPr>
          <w:rFonts w:ascii="Times New Roman" w:hAnsi="Times New Roman" w:cs="Times New Roman"/>
          <w:sz w:val="24"/>
          <w:szCs w:val="24"/>
        </w:rPr>
        <w:t>seçimine</w:t>
      </w:r>
      <w:r w:rsidRPr="00345C91">
        <w:rPr>
          <w:rFonts w:ascii="Times New Roman" w:hAnsi="Times New Roman" w:cs="Times New Roman"/>
          <w:sz w:val="24"/>
          <w:szCs w:val="24"/>
        </w:rPr>
        <w:t xml:space="preserve"> (ilgililik ve önemlilik) ve sürdürülebilirlik performans hedeflerinin motivasyonuna (iddialı seviyesi, genel stratejik planlama veya sürdürülebilir kalkınma politikaları ile tutarlılık ve kıyaslama yaklaşımı) ilişkin gerekçelerini, sermaye piyasası aracının finansal ve/veya yapısal özelliklerindeki muhtemel değişiklikleri ve bu değişiklikleri tetikleyici olayları, ihraç sonrası için öngörülen raporlama ve bağımsız doğrulama yükümlülüklerini ve ihraççıların Rehber ile uyum</w:t>
      </w:r>
      <w:r w:rsidR="005107B0">
        <w:rPr>
          <w:rFonts w:ascii="Times New Roman" w:hAnsi="Times New Roman" w:cs="Times New Roman"/>
          <w:sz w:val="24"/>
          <w:szCs w:val="24"/>
        </w:rPr>
        <w:t>larını</w:t>
      </w:r>
      <w:r w:rsidRPr="00345C91">
        <w:rPr>
          <w:rFonts w:ascii="Times New Roman" w:hAnsi="Times New Roman" w:cs="Times New Roman"/>
          <w:sz w:val="24"/>
          <w:szCs w:val="24"/>
        </w:rPr>
        <w:t xml:space="preserve"> çerçeve belgesi ile kamuya duyurmaları gerekmektedir.</w:t>
      </w:r>
    </w:p>
    <w:p w14:paraId="700A507E" w14:textId="77777777" w:rsidR="001B5EBC" w:rsidRPr="00345C91" w:rsidRDefault="001B5EBC" w:rsidP="005C6C09">
      <w:pPr>
        <w:jc w:val="both"/>
        <w:rPr>
          <w:rFonts w:ascii="Times New Roman" w:hAnsi="Times New Roman" w:cs="Times New Roman"/>
          <w:b/>
          <w:sz w:val="24"/>
          <w:szCs w:val="24"/>
        </w:rPr>
      </w:pPr>
      <w:r w:rsidRPr="00345C91">
        <w:rPr>
          <w:rFonts w:ascii="Times New Roman" w:hAnsi="Times New Roman" w:cs="Times New Roman"/>
          <w:b/>
          <w:sz w:val="24"/>
          <w:szCs w:val="24"/>
        </w:rPr>
        <w:t>1</w:t>
      </w:r>
      <w:r w:rsidR="000C39AB" w:rsidRPr="005C6C09">
        <w:rPr>
          <w:rFonts w:ascii="Times New Roman" w:hAnsi="Times New Roman" w:cs="Times New Roman"/>
          <w:sz w:val="24"/>
          <w:szCs w:val="24"/>
        </w:rPr>
        <w:t>.</w:t>
      </w:r>
      <w:r w:rsidR="002A6513" w:rsidRPr="00345C91">
        <w:rPr>
          <w:rFonts w:ascii="Times New Roman" w:hAnsi="Times New Roman" w:cs="Times New Roman"/>
          <w:b/>
          <w:sz w:val="24"/>
          <w:szCs w:val="24"/>
        </w:rPr>
        <w:t>Kilit</w:t>
      </w:r>
      <w:r w:rsidR="000C39AB" w:rsidRPr="00345C91">
        <w:rPr>
          <w:rFonts w:ascii="Times New Roman" w:hAnsi="Times New Roman" w:cs="Times New Roman"/>
          <w:b/>
          <w:sz w:val="24"/>
          <w:szCs w:val="24"/>
        </w:rPr>
        <w:t xml:space="preserve"> </w:t>
      </w:r>
      <w:r w:rsidR="00345C91" w:rsidRPr="00345C91">
        <w:rPr>
          <w:rFonts w:ascii="Times New Roman" w:hAnsi="Times New Roman" w:cs="Times New Roman"/>
          <w:b/>
          <w:sz w:val="24"/>
          <w:szCs w:val="24"/>
        </w:rPr>
        <w:t xml:space="preserve">Performans Göstergelerinin </w:t>
      </w:r>
      <w:r w:rsidRPr="00345C91">
        <w:rPr>
          <w:rFonts w:ascii="Times New Roman" w:hAnsi="Times New Roman" w:cs="Times New Roman"/>
          <w:b/>
          <w:sz w:val="24"/>
          <w:szCs w:val="24"/>
        </w:rPr>
        <w:t>Seçimi</w:t>
      </w:r>
      <w:bookmarkEnd w:id="4"/>
    </w:p>
    <w:p w14:paraId="56BEE89C" w14:textId="77777777" w:rsidR="00B152BC" w:rsidRDefault="00B152BC" w:rsidP="005C6C09">
      <w:pPr>
        <w:jc w:val="both"/>
        <w:rPr>
          <w:rFonts w:ascii="Times New Roman" w:hAnsi="Times New Roman" w:cs="Times New Roman"/>
          <w:sz w:val="24"/>
          <w:szCs w:val="24"/>
        </w:rPr>
      </w:pPr>
      <w:r w:rsidRPr="00B152BC">
        <w:rPr>
          <w:rFonts w:ascii="Times New Roman" w:hAnsi="Times New Roman" w:cs="Times New Roman"/>
          <w:sz w:val="24"/>
          <w:szCs w:val="24"/>
        </w:rPr>
        <w:t>Sürdürülebilirlik bağlantılı sermaye piyasası araçlarının güvenilirliği kilit performans göstergelerinin seçimine bağlıdır. Bu kapsamda, güvenilir olmayan kilit performans göstergelerinin seçiminden kaçınılması gerekmektedir. Zira, ihraççıların sürdürülebilirlik performansı, kilit performans göstergel</w:t>
      </w:r>
      <w:r w:rsidR="00091BD4">
        <w:rPr>
          <w:rFonts w:ascii="Times New Roman" w:hAnsi="Times New Roman" w:cs="Times New Roman"/>
          <w:sz w:val="24"/>
          <w:szCs w:val="24"/>
        </w:rPr>
        <w:t>eri kullanılarak ölçülmektedir.</w:t>
      </w:r>
    </w:p>
    <w:p w14:paraId="74EE85CE" w14:textId="77777777" w:rsidR="00B152BC" w:rsidRPr="00B152BC" w:rsidRDefault="00B152BC" w:rsidP="00B152BC">
      <w:pPr>
        <w:jc w:val="both"/>
        <w:rPr>
          <w:rFonts w:ascii="Times New Roman" w:hAnsi="Times New Roman" w:cs="Times New Roman"/>
          <w:sz w:val="24"/>
          <w:szCs w:val="24"/>
        </w:rPr>
      </w:pPr>
      <w:r w:rsidRPr="00B152BC">
        <w:rPr>
          <w:rFonts w:ascii="Times New Roman" w:hAnsi="Times New Roman" w:cs="Times New Roman"/>
          <w:sz w:val="24"/>
          <w:szCs w:val="24"/>
        </w:rPr>
        <w:t>Her şeyden önce kilit performans göstergeleri, ihraççıların temel sürdürülebilirlik ve iş stratejisi açısından esaslı öneme sahip</w:t>
      </w:r>
      <w:r w:rsidR="005107B0">
        <w:rPr>
          <w:rFonts w:ascii="Times New Roman" w:hAnsi="Times New Roman" w:cs="Times New Roman"/>
          <w:sz w:val="24"/>
          <w:szCs w:val="24"/>
        </w:rPr>
        <w:t>,</w:t>
      </w:r>
      <w:r w:rsidRPr="00B152BC">
        <w:rPr>
          <w:rFonts w:ascii="Times New Roman" w:hAnsi="Times New Roman" w:cs="Times New Roman"/>
          <w:sz w:val="24"/>
          <w:szCs w:val="24"/>
        </w:rPr>
        <w:t xml:space="preserve"> faaliyet gösterilen sektörün çevresel, sosyal ve/veya yönetişim sorunları ile ilgili ve ihraççıların yönetim ve kontrolü altında olmalıdır.  </w:t>
      </w:r>
      <w:r w:rsidR="00091BD4">
        <w:rPr>
          <w:rFonts w:ascii="Times New Roman" w:hAnsi="Times New Roman" w:cs="Times New Roman"/>
          <w:sz w:val="24"/>
          <w:szCs w:val="24"/>
        </w:rPr>
        <w:t>Kilit performans göstergeleri,</w:t>
      </w:r>
    </w:p>
    <w:p w14:paraId="7D902791" w14:textId="77777777" w:rsidR="00B152BC" w:rsidRPr="00B152BC" w:rsidRDefault="00512820" w:rsidP="00B152BC">
      <w:pPr>
        <w:pStyle w:val="ListeParagraf"/>
        <w:numPr>
          <w:ilvl w:val="0"/>
          <w:numId w:val="43"/>
        </w:numPr>
        <w:tabs>
          <w:tab w:val="left" w:pos="142"/>
          <w:tab w:val="left" w:pos="284"/>
          <w:tab w:val="left" w:pos="709"/>
        </w:tabs>
        <w:ind w:left="0" w:firstLine="0"/>
        <w:jc w:val="both"/>
        <w:rPr>
          <w:rFonts w:ascii="Times New Roman" w:hAnsi="Times New Roman" w:cs="Times New Roman"/>
          <w:sz w:val="24"/>
          <w:szCs w:val="24"/>
        </w:rPr>
      </w:pPr>
      <w:r>
        <w:rPr>
          <w:rFonts w:ascii="Times New Roman" w:hAnsi="Times New Roman" w:cs="Times New Roman"/>
          <w:sz w:val="24"/>
          <w:szCs w:val="24"/>
        </w:rPr>
        <w:t>İ</w:t>
      </w:r>
      <w:r w:rsidR="00B152BC" w:rsidRPr="00B152BC">
        <w:rPr>
          <w:rFonts w:ascii="Times New Roman" w:hAnsi="Times New Roman" w:cs="Times New Roman"/>
          <w:sz w:val="24"/>
          <w:szCs w:val="24"/>
        </w:rPr>
        <w:t>hraççıların faaliyet konusunun bütünü ile ilgili, temel, önemli ve ihraççıların mevcut ve/veya gelecekteki operasyonları açısından yüksek stratejik öneme sahip</w:t>
      </w:r>
      <w:r w:rsidR="005107B0">
        <w:rPr>
          <w:rFonts w:ascii="Times New Roman" w:hAnsi="Times New Roman" w:cs="Times New Roman"/>
          <w:sz w:val="24"/>
          <w:szCs w:val="24"/>
        </w:rPr>
        <w:t>,</w:t>
      </w:r>
    </w:p>
    <w:p w14:paraId="1E4AF012" w14:textId="77777777" w:rsidR="00B152BC" w:rsidRPr="00B152BC" w:rsidRDefault="00B152BC" w:rsidP="00B152BC">
      <w:pPr>
        <w:pStyle w:val="ListeParagraf"/>
        <w:numPr>
          <w:ilvl w:val="0"/>
          <w:numId w:val="43"/>
        </w:numPr>
        <w:tabs>
          <w:tab w:val="left" w:pos="142"/>
          <w:tab w:val="left" w:pos="284"/>
          <w:tab w:val="left" w:pos="709"/>
        </w:tabs>
        <w:ind w:left="0" w:firstLine="0"/>
        <w:jc w:val="both"/>
        <w:rPr>
          <w:rFonts w:ascii="Times New Roman" w:hAnsi="Times New Roman" w:cs="Times New Roman"/>
          <w:sz w:val="24"/>
          <w:szCs w:val="24"/>
        </w:rPr>
      </w:pPr>
      <w:r w:rsidRPr="00B152BC">
        <w:rPr>
          <w:rFonts w:ascii="Times New Roman" w:hAnsi="Times New Roman" w:cs="Times New Roman"/>
          <w:sz w:val="24"/>
          <w:szCs w:val="24"/>
        </w:rPr>
        <w:t>İhraççı</w:t>
      </w:r>
      <w:r w:rsidR="00512820">
        <w:rPr>
          <w:rFonts w:ascii="Times New Roman" w:hAnsi="Times New Roman" w:cs="Times New Roman"/>
          <w:sz w:val="24"/>
          <w:szCs w:val="24"/>
        </w:rPr>
        <w:t>ların</w:t>
      </w:r>
      <w:r w:rsidRPr="00B152BC">
        <w:rPr>
          <w:rFonts w:ascii="Times New Roman" w:hAnsi="Times New Roman" w:cs="Times New Roman"/>
          <w:sz w:val="24"/>
          <w:szCs w:val="24"/>
        </w:rPr>
        <w:t xml:space="preserve"> genel sürdürülebilirlik stratejisi veya politikaları ile uyumlu, aynı zamanda ihraççı için en önemli stratejik boyutları yansıtabilir (örneğin, bir strateji/politika açıklamasına veya özellikle dönüşümü zor sektörlerde bir geçiş planına dahil edilmiş)</w:t>
      </w:r>
      <w:r w:rsidR="005107B0">
        <w:rPr>
          <w:rFonts w:ascii="Times New Roman" w:hAnsi="Times New Roman" w:cs="Times New Roman"/>
          <w:sz w:val="24"/>
          <w:szCs w:val="24"/>
        </w:rPr>
        <w:t>,</w:t>
      </w:r>
    </w:p>
    <w:p w14:paraId="3BE8A8E6" w14:textId="77777777" w:rsidR="00B152BC" w:rsidRPr="00B152BC" w:rsidRDefault="00512820" w:rsidP="00B152BC">
      <w:pPr>
        <w:pStyle w:val="ListeParagraf"/>
        <w:numPr>
          <w:ilvl w:val="0"/>
          <w:numId w:val="43"/>
        </w:numPr>
        <w:tabs>
          <w:tab w:val="left" w:pos="142"/>
          <w:tab w:val="left" w:pos="284"/>
          <w:tab w:val="left" w:pos="709"/>
        </w:tabs>
        <w:ind w:left="0" w:firstLine="0"/>
        <w:jc w:val="both"/>
        <w:rPr>
          <w:rFonts w:ascii="Times New Roman" w:hAnsi="Times New Roman" w:cs="Times New Roman"/>
          <w:sz w:val="24"/>
          <w:szCs w:val="24"/>
        </w:rPr>
      </w:pPr>
      <w:r>
        <w:rPr>
          <w:rFonts w:ascii="Times New Roman" w:hAnsi="Times New Roman" w:cs="Times New Roman"/>
          <w:sz w:val="24"/>
          <w:szCs w:val="24"/>
        </w:rPr>
        <w:t>T</w:t>
      </w:r>
      <w:r w:rsidRPr="00B152BC">
        <w:rPr>
          <w:rFonts w:ascii="Times New Roman" w:hAnsi="Times New Roman" w:cs="Times New Roman"/>
          <w:sz w:val="24"/>
          <w:szCs w:val="24"/>
        </w:rPr>
        <w:t xml:space="preserve">utarlı </w:t>
      </w:r>
      <w:r w:rsidR="00B152BC" w:rsidRPr="00B152BC">
        <w:rPr>
          <w:rFonts w:ascii="Times New Roman" w:hAnsi="Times New Roman" w:cs="Times New Roman"/>
          <w:sz w:val="24"/>
          <w:szCs w:val="24"/>
        </w:rPr>
        <w:t>bir metodolojik temelde ö</w:t>
      </w:r>
      <w:r w:rsidR="00091BD4">
        <w:rPr>
          <w:rFonts w:ascii="Times New Roman" w:hAnsi="Times New Roman" w:cs="Times New Roman"/>
          <w:sz w:val="24"/>
          <w:szCs w:val="24"/>
        </w:rPr>
        <w:t>lçülebilir veya hesaplanabilir,</w:t>
      </w:r>
    </w:p>
    <w:p w14:paraId="67A44888" w14:textId="77777777" w:rsidR="00B152BC" w:rsidRPr="00B152BC" w:rsidRDefault="00512820" w:rsidP="00B152BC">
      <w:pPr>
        <w:pStyle w:val="ListeParagraf"/>
        <w:numPr>
          <w:ilvl w:val="0"/>
          <w:numId w:val="43"/>
        </w:numPr>
        <w:tabs>
          <w:tab w:val="left" w:pos="142"/>
          <w:tab w:val="left" w:pos="284"/>
          <w:tab w:val="left" w:pos="709"/>
        </w:tabs>
        <w:ind w:left="0" w:firstLine="0"/>
        <w:jc w:val="both"/>
        <w:rPr>
          <w:rFonts w:ascii="Times New Roman" w:hAnsi="Times New Roman" w:cs="Times New Roman"/>
          <w:sz w:val="24"/>
          <w:szCs w:val="24"/>
        </w:rPr>
      </w:pPr>
      <w:r>
        <w:rPr>
          <w:rFonts w:ascii="Times New Roman" w:hAnsi="Times New Roman" w:cs="Times New Roman"/>
          <w:sz w:val="24"/>
          <w:szCs w:val="24"/>
        </w:rPr>
        <w:t>D</w:t>
      </w:r>
      <w:r w:rsidRPr="00B152BC">
        <w:rPr>
          <w:rFonts w:ascii="Times New Roman" w:hAnsi="Times New Roman" w:cs="Times New Roman"/>
          <w:sz w:val="24"/>
          <w:szCs w:val="24"/>
        </w:rPr>
        <w:t xml:space="preserve">ışarıdan </w:t>
      </w:r>
      <w:r w:rsidR="00091BD4">
        <w:rPr>
          <w:rFonts w:ascii="Times New Roman" w:hAnsi="Times New Roman" w:cs="Times New Roman"/>
          <w:sz w:val="24"/>
          <w:szCs w:val="24"/>
        </w:rPr>
        <w:t>doğrulanabilir ve</w:t>
      </w:r>
    </w:p>
    <w:p w14:paraId="247F8677" w14:textId="77777777" w:rsidR="001B5EBC" w:rsidRPr="00B152BC" w:rsidRDefault="0057123C" w:rsidP="00B152BC">
      <w:pPr>
        <w:pStyle w:val="ListeParagraf"/>
        <w:numPr>
          <w:ilvl w:val="0"/>
          <w:numId w:val="43"/>
        </w:numPr>
        <w:tabs>
          <w:tab w:val="left" w:pos="142"/>
        </w:tabs>
        <w:ind w:left="0" w:firstLine="0"/>
        <w:jc w:val="both"/>
        <w:rPr>
          <w:rFonts w:ascii="Times New Roman" w:hAnsi="Times New Roman" w:cs="Times New Roman"/>
          <w:sz w:val="24"/>
          <w:szCs w:val="24"/>
        </w:rPr>
      </w:pPr>
      <w:r>
        <w:rPr>
          <w:rFonts w:ascii="Times New Roman" w:hAnsi="Times New Roman" w:cs="Times New Roman"/>
          <w:sz w:val="24"/>
          <w:szCs w:val="24"/>
        </w:rPr>
        <w:t>K</w:t>
      </w:r>
      <w:r w:rsidR="00512820" w:rsidRPr="00B152BC">
        <w:rPr>
          <w:rFonts w:ascii="Times New Roman" w:hAnsi="Times New Roman" w:cs="Times New Roman"/>
          <w:sz w:val="24"/>
          <w:szCs w:val="24"/>
        </w:rPr>
        <w:t>ıyaslanabilir</w:t>
      </w:r>
      <w:r w:rsidR="00B00EB0" w:rsidRPr="00545A2B">
        <w:rPr>
          <w:rStyle w:val="DipnotBavurusu"/>
          <w:rFonts w:ascii="Times New Roman" w:hAnsi="Times New Roman" w:cs="Times New Roman"/>
        </w:rPr>
        <w:footnoteReference w:id="2"/>
      </w:r>
    </w:p>
    <w:p w14:paraId="4B563CC6" w14:textId="77777777" w:rsidR="009C019A" w:rsidRPr="005C6C09" w:rsidRDefault="009C019A" w:rsidP="005C6C09">
      <w:pPr>
        <w:jc w:val="both"/>
        <w:rPr>
          <w:rFonts w:ascii="Times New Roman" w:hAnsi="Times New Roman" w:cs="Times New Roman"/>
          <w:sz w:val="24"/>
          <w:szCs w:val="24"/>
        </w:rPr>
      </w:pPr>
      <w:r w:rsidRPr="005C6C09">
        <w:rPr>
          <w:rFonts w:ascii="Times New Roman" w:hAnsi="Times New Roman" w:cs="Times New Roman"/>
          <w:sz w:val="24"/>
          <w:szCs w:val="24"/>
        </w:rPr>
        <w:t>olmalıdır.</w:t>
      </w:r>
    </w:p>
    <w:p w14:paraId="466664F3" w14:textId="77777777" w:rsidR="001B5EBC" w:rsidRPr="005C6C09" w:rsidRDefault="00A5065D" w:rsidP="005C6C09">
      <w:pPr>
        <w:jc w:val="both"/>
        <w:rPr>
          <w:rFonts w:ascii="Times New Roman" w:hAnsi="Times New Roman" w:cs="Times New Roman"/>
          <w:sz w:val="24"/>
          <w:szCs w:val="24"/>
        </w:rPr>
      </w:pPr>
      <w:r w:rsidRPr="00A5065D">
        <w:rPr>
          <w:rFonts w:ascii="Times New Roman" w:hAnsi="Times New Roman" w:cs="Times New Roman"/>
          <w:sz w:val="24"/>
          <w:szCs w:val="24"/>
        </w:rPr>
        <w:t xml:space="preserve">İhraççıların, yatırımcıların seçilen kilit performans göstergelerinin geçmiş performansını değerlendirebilmesini teminen, önceki yıllara ait faaliyet raporları, sürdürülebilirlik raporları ve diğer finansal olmayan raporlar gibi raporlarında daha önceden yer verdikleri veya ulusal katkı beyanı, ulusal sera gazı emisyon envanterleri/ilerlemesi, sürdürülebilir kalkınma hedefleri raporları, ulusal uyum planları, ulusal biyolojik çeşitlilik stratejileri gibi raporlarda yer alan kilit performans göstergelerini seçmesi tavsiye edilmektedir. Bununla birlikte, kilit performans </w:t>
      </w:r>
      <w:r w:rsidRPr="00A5065D">
        <w:rPr>
          <w:rFonts w:ascii="Times New Roman" w:hAnsi="Times New Roman" w:cs="Times New Roman"/>
          <w:sz w:val="24"/>
          <w:szCs w:val="24"/>
        </w:rPr>
        <w:lastRenderedPageBreak/>
        <w:t>göstergelerinin daha önce açıklanmadığı durumlarda, ihraççılar, mümkün olduğu ölçüde, asgari son 3 yılı kapsayan, dışarıdan doğrulanmış, geçmiş kilit performans gösterge değerlerini yatırımcılara sunmalıdır. Teknolojik gelişmeler ve ilgili yasal düzenlemelerin zaman içinde değiştiği göz önünde bulundurulmalıdır.</w:t>
      </w:r>
    </w:p>
    <w:p w14:paraId="613BA321" w14:textId="77777777" w:rsidR="00A5065D" w:rsidRDefault="00A5065D" w:rsidP="00A5065D">
      <w:pPr>
        <w:jc w:val="both"/>
        <w:rPr>
          <w:rFonts w:ascii="Times New Roman" w:hAnsi="Times New Roman" w:cs="Times New Roman"/>
          <w:sz w:val="24"/>
          <w:szCs w:val="24"/>
        </w:rPr>
      </w:pPr>
      <w:bookmarkStart w:id="5" w:name="_Toc167107690"/>
      <w:r w:rsidRPr="00A5065D">
        <w:rPr>
          <w:rFonts w:ascii="Times New Roman" w:hAnsi="Times New Roman" w:cs="Times New Roman"/>
          <w:sz w:val="24"/>
          <w:szCs w:val="24"/>
        </w:rPr>
        <w:t>İhraççılar tarafından kilit performans göstergelerinin seçilme gerekçesinin ve sürecinin, kilit performans göstergelerinin sürdürülebilirlik stratejilerine nasıl uyduğunun çerçeve belgesinde yatırımcıların bilgisine açıkça sunulması zorunludur.  Kilit performans göstergeleri net şekilde tanımlanmalı ve bu tanım, ilgili kapsam ya da sınırlar (örneğin ihraççıların toplam karbon salımının uygulanabilir hedefe yüzdesel oranı) ile birlikte hesaplama yöntemini (örneğin yoğunluk bazlı kilit performans göstergelerinde paydanın açıkça belirtilmesi ve mümkünse bilimsel veriye dayalı veya endüstriyel bir standartla kıyaslamalı referans değe</w:t>
      </w:r>
      <w:r w:rsidR="00091BD4">
        <w:rPr>
          <w:rFonts w:ascii="Times New Roman" w:hAnsi="Times New Roman" w:cs="Times New Roman"/>
          <w:sz w:val="24"/>
          <w:szCs w:val="24"/>
        </w:rPr>
        <w:t>rin tanımlanması) içermelidir.</w:t>
      </w:r>
    </w:p>
    <w:p w14:paraId="47EE158F" w14:textId="77777777" w:rsidR="00A5065D" w:rsidRPr="00A5065D" w:rsidRDefault="00A5065D" w:rsidP="00A5065D">
      <w:pPr>
        <w:jc w:val="both"/>
        <w:rPr>
          <w:rFonts w:ascii="Times New Roman" w:hAnsi="Times New Roman" w:cs="Times New Roman"/>
          <w:sz w:val="24"/>
          <w:szCs w:val="24"/>
        </w:rPr>
      </w:pPr>
      <w:r w:rsidRPr="00A5065D">
        <w:rPr>
          <w:rFonts w:ascii="Times New Roman" w:hAnsi="Times New Roman" w:cs="Times New Roman"/>
          <w:sz w:val="24"/>
          <w:szCs w:val="24"/>
        </w:rPr>
        <w:t xml:space="preserve">İhraççılar </w:t>
      </w:r>
      <w:r w:rsidR="005C1902">
        <w:rPr>
          <w:rFonts w:ascii="Times New Roman" w:hAnsi="Times New Roman" w:cs="Times New Roman"/>
          <w:sz w:val="24"/>
          <w:szCs w:val="24"/>
        </w:rPr>
        <w:t>ki</w:t>
      </w:r>
      <w:r w:rsidRPr="00A5065D">
        <w:rPr>
          <w:rFonts w:ascii="Times New Roman" w:hAnsi="Times New Roman" w:cs="Times New Roman"/>
          <w:sz w:val="24"/>
          <w:szCs w:val="24"/>
        </w:rPr>
        <w:t>l</w:t>
      </w:r>
      <w:r w:rsidR="005C1902">
        <w:rPr>
          <w:rFonts w:ascii="Times New Roman" w:hAnsi="Times New Roman" w:cs="Times New Roman"/>
          <w:sz w:val="24"/>
          <w:szCs w:val="24"/>
        </w:rPr>
        <w:t>it</w:t>
      </w:r>
      <w:r w:rsidRPr="00A5065D">
        <w:rPr>
          <w:rFonts w:ascii="Times New Roman" w:hAnsi="Times New Roman" w:cs="Times New Roman"/>
          <w:sz w:val="24"/>
          <w:szCs w:val="24"/>
        </w:rPr>
        <w:t xml:space="preserve"> performans göstergesi seçiminde ICMA’nın sağladığı </w:t>
      </w:r>
      <w:r w:rsidR="005C1902">
        <w:rPr>
          <w:rFonts w:ascii="Times New Roman" w:hAnsi="Times New Roman" w:cs="Times New Roman"/>
          <w:sz w:val="24"/>
          <w:szCs w:val="24"/>
        </w:rPr>
        <w:t>kilit</w:t>
      </w:r>
      <w:r w:rsidRPr="00A5065D">
        <w:rPr>
          <w:rFonts w:ascii="Times New Roman" w:hAnsi="Times New Roman" w:cs="Times New Roman"/>
          <w:sz w:val="24"/>
          <w:szCs w:val="24"/>
        </w:rPr>
        <w:t xml:space="preserve"> performans göstergesi rehberliğine (KPI Registry)</w:t>
      </w:r>
      <w:r w:rsidRPr="00A5065D">
        <w:rPr>
          <w:rFonts w:ascii="Times New Roman" w:hAnsi="Times New Roman" w:cs="Times New Roman"/>
          <w:sz w:val="24"/>
          <w:szCs w:val="24"/>
          <w:vertAlign w:val="superscript"/>
        </w:rPr>
        <w:footnoteReference w:id="3"/>
      </w:r>
      <w:r w:rsidRPr="00A5065D">
        <w:rPr>
          <w:rFonts w:ascii="Times New Roman" w:hAnsi="Times New Roman" w:cs="Times New Roman"/>
          <w:sz w:val="24"/>
          <w:szCs w:val="24"/>
        </w:rPr>
        <w:t xml:space="preserve"> başvurabilirler.</w:t>
      </w:r>
    </w:p>
    <w:p w14:paraId="13BDF05C" w14:textId="77777777" w:rsidR="00CD768E" w:rsidRPr="00A5065D" w:rsidRDefault="00CC2BFA" w:rsidP="00A5065D">
      <w:pPr>
        <w:jc w:val="both"/>
        <w:rPr>
          <w:rFonts w:ascii="Times New Roman" w:hAnsi="Times New Roman" w:cs="Times New Roman"/>
          <w:b/>
          <w:sz w:val="24"/>
          <w:szCs w:val="24"/>
        </w:rPr>
      </w:pPr>
      <w:r>
        <w:rPr>
          <w:rFonts w:ascii="Times New Roman" w:hAnsi="Times New Roman" w:cs="Times New Roman"/>
          <w:b/>
          <w:sz w:val="24"/>
          <w:szCs w:val="24"/>
        </w:rPr>
        <w:t>2.</w:t>
      </w:r>
      <w:r w:rsidR="00CD768E" w:rsidRPr="00A5065D">
        <w:rPr>
          <w:rFonts w:ascii="Times New Roman" w:hAnsi="Times New Roman" w:cs="Times New Roman"/>
          <w:b/>
          <w:sz w:val="24"/>
          <w:szCs w:val="24"/>
        </w:rPr>
        <w:t xml:space="preserve">Sürdürülebilirlik </w:t>
      </w:r>
      <w:r w:rsidR="00A5065D" w:rsidRPr="00A5065D">
        <w:rPr>
          <w:rFonts w:ascii="Times New Roman" w:hAnsi="Times New Roman" w:cs="Times New Roman"/>
          <w:b/>
          <w:sz w:val="24"/>
          <w:szCs w:val="24"/>
        </w:rPr>
        <w:t>Performans Hedeflerinin Ayarla</w:t>
      </w:r>
      <w:r w:rsidR="00113DCC">
        <w:rPr>
          <w:rFonts w:ascii="Times New Roman" w:hAnsi="Times New Roman" w:cs="Times New Roman"/>
          <w:b/>
          <w:sz w:val="24"/>
          <w:szCs w:val="24"/>
        </w:rPr>
        <w:t>n</w:t>
      </w:r>
      <w:r w:rsidR="00A5065D" w:rsidRPr="00A5065D">
        <w:rPr>
          <w:rFonts w:ascii="Times New Roman" w:hAnsi="Times New Roman" w:cs="Times New Roman"/>
          <w:b/>
          <w:sz w:val="24"/>
          <w:szCs w:val="24"/>
        </w:rPr>
        <w:t>ması</w:t>
      </w:r>
      <w:bookmarkEnd w:id="5"/>
    </w:p>
    <w:p w14:paraId="78BAB1FD" w14:textId="77777777" w:rsidR="00A5065D" w:rsidRDefault="00A5065D" w:rsidP="005C6C09">
      <w:pPr>
        <w:jc w:val="both"/>
        <w:rPr>
          <w:rFonts w:ascii="Times New Roman" w:hAnsi="Times New Roman" w:cs="Times New Roman"/>
          <w:sz w:val="24"/>
          <w:szCs w:val="24"/>
        </w:rPr>
      </w:pPr>
      <w:r w:rsidRPr="00A5065D">
        <w:rPr>
          <w:rFonts w:ascii="Times New Roman" w:hAnsi="Times New Roman" w:cs="Times New Roman"/>
          <w:sz w:val="24"/>
          <w:szCs w:val="24"/>
        </w:rPr>
        <w:t>Her bir kilit performans göstergesi için bir veya birden fazla sürdürülebilirlik performans hedefi belirleme süreci, sürdürülebilirlik bağlantılı sermaye piyasası araçlarının oluşturulması için önem arz etmektedir. Bu süreç, ihraççıların taahhüt ettikleri “iddialı seviyeyi” ve bu seviyenin gerçekçi ola</w:t>
      </w:r>
      <w:r>
        <w:rPr>
          <w:rFonts w:ascii="Times New Roman" w:hAnsi="Times New Roman" w:cs="Times New Roman"/>
          <w:sz w:val="24"/>
          <w:szCs w:val="24"/>
        </w:rPr>
        <w:t>rak değerlendirilmesini içerir.</w:t>
      </w:r>
    </w:p>
    <w:p w14:paraId="2D4B3C6F" w14:textId="77777777" w:rsidR="00EB17BA" w:rsidRDefault="00A5065D" w:rsidP="005C6C09">
      <w:pPr>
        <w:jc w:val="both"/>
        <w:rPr>
          <w:rFonts w:ascii="Times New Roman" w:hAnsi="Times New Roman" w:cs="Times New Roman"/>
          <w:sz w:val="24"/>
          <w:szCs w:val="24"/>
        </w:rPr>
      </w:pPr>
      <w:r w:rsidRPr="00A5065D">
        <w:rPr>
          <w:rFonts w:ascii="Times New Roman" w:hAnsi="Times New Roman" w:cs="Times New Roman"/>
          <w:sz w:val="24"/>
          <w:szCs w:val="24"/>
        </w:rPr>
        <w:t>Sürdürülebilirlik performans hedefleri iyi niyet kuralları çerçevesinde belirlenmelidir. Ayrıca, ihraççılar, sürdürülebilirlik performans hedeflerinin başarısını kesin olarak etkileyebilecek stratejik bilgileri açıklamalıdır.</w:t>
      </w:r>
    </w:p>
    <w:p w14:paraId="3A5A3C2D" w14:textId="77777777" w:rsidR="00EB17BA" w:rsidRPr="00EB17BA" w:rsidRDefault="00EB17BA" w:rsidP="00EB17BA">
      <w:pPr>
        <w:jc w:val="both"/>
        <w:rPr>
          <w:rFonts w:ascii="Times New Roman" w:hAnsi="Times New Roman" w:cs="Times New Roman"/>
          <w:sz w:val="24"/>
          <w:szCs w:val="24"/>
        </w:rPr>
      </w:pPr>
      <w:r w:rsidRPr="00EB17BA">
        <w:rPr>
          <w:rFonts w:ascii="Times New Roman" w:hAnsi="Times New Roman" w:cs="Times New Roman"/>
          <w:sz w:val="24"/>
          <w:szCs w:val="24"/>
        </w:rPr>
        <w:t xml:space="preserve">Sürdürülebilirlik performans hedefleri iddialı </w:t>
      </w:r>
      <w:r w:rsidR="00091BD4">
        <w:rPr>
          <w:rFonts w:ascii="Times New Roman" w:hAnsi="Times New Roman" w:cs="Times New Roman"/>
          <w:sz w:val="24"/>
          <w:szCs w:val="24"/>
        </w:rPr>
        <w:t>olmalıdır. Diğer bir ifade ile;</w:t>
      </w:r>
    </w:p>
    <w:p w14:paraId="32C3599F" w14:textId="77777777" w:rsidR="00EB17BA" w:rsidRPr="00545A2B" w:rsidRDefault="00EB17BA" w:rsidP="00545A2B">
      <w:pPr>
        <w:pStyle w:val="ListeParagraf"/>
        <w:numPr>
          <w:ilvl w:val="0"/>
          <w:numId w:val="51"/>
        </w:numPr>
        <w:jc w:val="both"/>
        <w:rPr>
          <w:rFonts w:ascii="Times New Roman" w:hAnsi="Times New Roman" w:cs="Times New Roman"/>
          <w:sz w:val="24"/>
          <w:szCs w:val="24"/>
        </w:rPr>
      </w:pPr>
      <w:r w:rsidRPr="00545A2B">
        <w:rPr>
          <w:rFonts w:ascii="Times New Roman" w:hAnsi="Times New Roman" w:cs="Times New Roman"/>
          <w:sz w:val="24"/>
          <w:szCs w:val="24"/>
        </w:rPr>
        <w:t xml:space="preserve">İlgili kilit performans göstergesinde önemli bir ilerlemeyi sunmalı, sürdürülebilirlik performansını önemli ölçüde geliştirmeyi amaçlamalı ve olağan iş akışı </w:t>
      </w:r>
      <w:r w:rsidR="00091BD4">
        <w:rPr>
          <w:rFonts w:ascii="Times New Roman" w:hAnsi="Times New Roman" w:cs="Times New Roman"/>
          <w:sz w:val="24"/>
          <w:szCs w:val="24"/>
        </w:rPr>
        <w:t>gidişatının ötesine geçmelidir.</w:t>
      </w:r>
    </w:p>
    <w:p w14:paraId="0B520959" w14:textId="77777777" w:rsidR="00A04DA7" w:rsidRPr="00545A2B" w:rsidRDefault="00EB17BA" w:rsidP="00545A2B">
      <w:pPr>
        <w:pStyle w:val="ListeParagraf"/>
        <w:numPr>
          <w:ilvl w:val="0"/>
          <w:numId w:val="51"/>
        </w:numPr>
        <w:jc w:val="both"/>
        <w:rPr>
          <w:rFonts w:ascii="Times New Roman" w:hAnsi="Times New Roman" w:cs="Times New Roman"/>
          <w:sz w:val="24"/>
          <w:szCs w:val="24"/>
        </w:rPr>
      </w:pPr>
      <w:r w:rsidRPr="00545A2B">
        <w:rPr>
          <w:rFonts w:ascii="Times New Roman" w:hAnsi="Times New Roman" w:cs="Times New Roman"/>
          <w:sz w:val="24"/>
          <w:szCs w:val="24"/>
        </w:rPr>
        <w:t>Mümkünse, bir kıstas veya dışsal bir referans ile karşılaştırılmalıdır.</w:t>
      </w:r>
    </w:p>
    <w:p w14:paraId="653D53FA" w14:textId="77777777" w:rsidR="00EB17BA" w:rsidRPr="00545A2B" w:rsidRDefault="00EB17BA" w:rsidP="00545A2B">
      <w:pPr>
        <w:pStyle w:val="ListeParagraf"/>
        <w:numPr>
          <w:ilvl w:val="0"/>
          <w:numId w:val="51"/>
        </w:numPr>
        <w:jc w:val="both"/>
        <w:rPr>
          <w:rFonts w:ascii="Times New Roman" w:hAnsi="Times New Roman" w:cs="Times New Roman"/>
          <w:sz w:val="24"/>
          <w:szCs w:val="24"/>
        </w:rPr>
      </w:pPr>
      <w:r w:rsidRPr="00545A2B">
        <w:rPr>
          <w:rFonts w:ascii="Times New Roman" w:hAnsi="Times New Roman" w:cs="Times New Roman"/>
          <w:sz w:val="24"/>
          <w:szCs w:val="24"/>
        </w:rPr>
        <w:t>İhraççı</w:t>
      </w:r>
      <w:r w:rsidR="00113DCC" w:rsidRPr="00545A2B">
        <w:rPr>
          <w:rFonts w:ascii="Times New Roman" w:hAnsi="Times New Roman" w:cs="Times New Roman"/>
          <w:sz w:val="24"/>
          <w:szCs w:val="24"/>
        </w:rPr>
        <w:t>ları</w:t>
      </w:r>
      <w:r w:rsidRPr="00545A2B">
        <w:rPr>
          <w:rFonts w:ascii="Times New Roman" w:hAnsi="Times New Roman" w:cs="Times New Roman"/>
          <w:sz w:val="24"/>
          <w:szCs w:val="24"/>
        </w:rPr>
        <w:t>n genel stratejik sürdürülebilirliği ve iş st</w:t>
      </w:r>
      <w:r w:rsidR="00091BD4">
        <w:rPr>
          <w:rFonts w:ascii="Times New Roman" w:hAnsi="Times New Roman" w:cs="Times New Roman"/>
          <w:sz w:val="24"/>
          <w:szCs w:val="24"/>
        </w:rPr>
        <w:t>ratejisi ile tutarlı olmalıdır.</w:t>
      </w:r>
    </w:p>
    <w:p w14:paraId="7CCB83F2" w14:textId="77777777" w:rsidR="00EB17BA" w:rsidRPr="00EB17BA" w:rsidRDefault="00EB17BA" w:rsidP="00EB17BA">
      <w:pPr>
        <w:jc w:val="both"/>
        <w:rPr>
          <w:rFonts w:ascii="Times New Roman" w:hAnsi="Times New Roman" w:cs="Times New Roman"/>
          <w:sz w:val="24"/>
          <w:szCs w:val="24"/>
        </w:rPr>
      </w:pPr>
      <w:r w:rsidRPr="00545A2B">
        <w:rPr>
          <w:rFonts w:ascii="Times New Roman" w:hAnsi="Times New Roman" w:cs="Times New Roman"/>
          <w:sz w:val="24"/>
          <w:szCs w:val="24"/>
        </w:rPr>
        <w:t xml:space="preserve">Sermaye piyasası aracının ihracından önce veya eş zamanlı olarak tanımlanmış bir zaman çizelgesine göre belirlenmelidir. </w:t>
      </w:r>
      <w:r w:rsidRPr="00EB17BA">
        <w:rPr>
          <w:rFonts w:ascii="Times New Roman" w:hAnsi="Times New Roman" w:cs="Times New Roman"/>
          <w:sz w:val="24"/>
          <w:szCs w:val="24"/>
        </w:rPr>
        <w:t>Diğer taraftan, hedef belirleme çalışması çeşitli kıyaslama yaklaşımlarının bir araya getiril</w:t>
      </w:r>
      <w:r w:rsidR="00091BD4">
        <w:rPr>
          <w:rFonts w:ascii="Times New Roman" w:hAnsi="Times New Roman" w:cs="Times New Roman"/>
          <w:sz w:val="24"/>
          <w:szCs w:val="24"/>
        </w:rPr>
        <w:t>mesi şeklinde gerçekleşmelidir:</w:t>
      </w:r>
    </w:p>
    <w:p w14:paraId="2691CADC" w14:textId="77777777" w:rsidR="00EB17BA" w:rsidRPr="00EB17BA" w:rsidRDefault="00EB17BA" w:rsidP="00EB17BA">
      <w:pPr>
        <w:jc w:val="both"/>
        <w:rPr>
          <w:rFonts w:ascii="Times New Roman" w:hAnsi="Times New Roman" w:cs="Times New Roman"/>
          <w:sz w:val="24"/>
          <w:szCs w:val="24"/>
        </w:rPr>
      </w:pPr>
      <w:r w:rsidRPr="00EB17BA">
        <w:rPr>
          <w:rFonts w:ascii="Times New Roman" w:hAnsi="Times New Roman" w:cs="Times New Roman"/>
          <w:sz w:val="24"/>
          <w:szCs w:val="24"/>
        </w:rPr>
        <w:lastRenderedPageBreak/>
        <w:t>- Seçili kilit performans göstergelerinde ihraççıların en az 3 yıllık geriye dönük performans gelişiminin, mümkünse çeşitli ölçümlemeler yardımıyla takibi ve mümkünse kilit performans göstergeleri için ileriye yönel</w:t>
      </w:r>
      <w:r w:rsidR="00091BD4">
        <w:rPr>
          <w:rFonts w:ascii="Times New Roman" w:hAnsi="Times New Roman" w:cs="Times New Roman"/>
          <w:sz w:val="24"/>
          <w:szCs w:val="24"/>
        </w:rPr>
        <w:t>ik beklentilere ışık tutulması,</w:t>
      </w:r>
    </w:p>
    <w:p w14:paraId="42201BC9" w14:textId="77777777" w:rsidR="00EB17BA" w:rsidRPr="00EB17BA" w:rsidRDefault="00EB17BA" w:rsidP="00EB17BA">
      <w:pPr>
        <w:jc w:val="both"/>
        <w:rPr>
          <w:rFonts w:ascii="Times New Roman" w:hAnsi="Times New Roman" w:cs="Times New Roman"/>
          <w:sz w:val="24"/>
          <w:szCs w:val="24"/>
        </w:rPr>
      </w:pPr>
      <w:r w:rsidRPr="00EB17BA">
        <w:rPr>
          <w:rFonts w:ascii="Times New Roman" w:hAnsi="Times New Roman" w:cs="Times New Roman"/>
          <w:sz w:val="24"/>
          <w:szCs w:val="24"/>
        </w:rPr>
        <w:t>- Muadillere göre kıyaslama, diğer bir deyişle, sürdürülebilirlik performans hedeflerinin varsa (ortalama performans, muadiller arasından en iyilerle mukayese gibi) ve mümkünse muadillerine veya mevcut sektör/endüstri standartlarına göre karşılaştırması ve/veya</w:t>
      </w:r>
    </w:p>
    <w:p w14:paraId="64D6BAE5" w14:textId="77777777" w:rsidR="00EB17BA" w:rsidRDefault="00EB17BA" w:rsidP="00EB17BA">
      <w:pPr>
        <w:jc w:val="both"/>
        <w:rPr>
          <w:rFonts w:ascii="Times New Roman" w:hAnsi="Times New Roman" w:cs="Times New Roman"/>
          <w:sz w:val="24"/>
          <w:szCs w:val="24"/>
        </w:rPr>
      </w:pPr>
      <w:r w:rsidRPr="00EB17BA">
        <w:rPr>
          <w:rFonts w:ascii="Times New Roman" w:hAnsi="Times New Roman" w:cs="Times New Roman"/>
          <w:sz w:val="24"/>
          <w:szCs w:val="24"/>
        </w:rPr>
        <w:t>- Bilimsel veriye dayandırma, diğer bir ifade ile, sistematik bir şekilde bilimsel senaryolara, kesin değerlere (örneğin karbon bütçeleri), resmi milli/bölgesel/uluslararası hedeflere (Paris İklim Anlaşması ve sıfır emisyon hedefleri, Birleşmiş Milletler Sürdürülebilir Kalkınma Hedefleri vb.),  kabul edilen ve mevcut en iyi teknolojilere ya da çevresel ve sosyal konularla ilişkili hedefler belirlemeyi sağlayabilecek diğer unsurlara göre kıyaslama.</w:t>
      </w:r>
    </w:p>
    <w:p w14:paraId="1CCCCAF8" w14:textId="77777777" w:rsidR="00EB17BA" w:rsidRPr="00EB17BA" w:rsidRDefault="00EB17BA" w:rsidP="00EB17BA">
      <w:pPr>
        <w:jc w:val="both"/>
        <w:rPr>
          <w:rFonts w:ascii="Times New Roman" w:hAnsi="Times New Roman" w:cs="Times New Roman"/>
          <w:sz w:val="24"/>
          <w:szCs w:val="24"/>
        </w:rPr>
      </w:pPr>
      <w:r w:rsidRPr="00EB17BA">
        <w:rPr>
          <w:rFonts w:ascii="Times New Roman" w:hAnsi="Times New Roman" w:cs="Times New Roman"/>
          <w:sz w:val="24"/>
          <w:szCs w:val="24"/>
        </w:rPr>
        <w:t>Hedef belirlemeye ilişkin açıklamalarda aşağıdaki husu</w:t>
      </w:r>
      <w:r w:rsidR="00091BD4">
        <w:rPr>
          <w:rFonts w:ascii="Times New Roman" w:hAnsi="Times New Roman" w:cs="Times New Roman"/>
          <w:sz w:val="24"/>
          <w:szCs w:val="24"/>
        </w:rPr>
        <w:t>slara açıkça yer verilmelidir:</w:t>
      </w:r>
    </w:p>
    <w:p w14:paraId="77935585" w14:textId="77777777" w:rsidR="00EB17BA" w:rsidRPr="00EB17BA" w:rsidRDefault="00EB17BA" w:rsidP="00EB17BA">
      <w:pPr>
        <w:jc w:val="both"/>
        <w:rPr>
          <w:rFonts w:ascii="Times New Roman" w:hAnsi="Times New Roman" w:cs="Times New Roman"/>
          <w:sz w:val="24"/>
          <w:szCs w:val="24"/>
        </w:rPr>
      </w:pPr>
      <w:r w:rsidRPr="00EB17BA">
        <w:rPr>
          <w:rFonts w:ascii="Times New Roman" w:hAnsi="Times New Roman" w:cs="Times New Roman"/>
          <w:sz w:val="24"/>
          <w:szCs w:val="24"/>
        </w:rPr>
        <w:t>Hedef ölçüm tarih/süreleri, tetikleyici olaylar ve sürdürülebilirlik performans hedeflerinin sıklığını dahil edecek şekilde, hedefin gerçekleştirilmesi için zaman çizel</w:t>
      </w:r>
      <w:r w:rsidR="00091BD4">
        <w:rPr>
          <w:rFonts w:ascii="Times New Roman" w:hAnsi="Times New Roman" w:cs="Times New Roman"/>
          <w:sz w:val="24"/>
          <w:szCs w:val="24"/>
        </w:rPr>
        <w:t>geleri,</w:t>
      </w:r>
    </w:p>
    <w:p w14:paraId="6A44CFD1" w14:textId="77777777" w:rsidR="00EB17BA" w:rsidRPr="00EB17BA" w:rsidRDefault="00EB17BA" w:rsidP="00EB17BA">
      <w:pPr>
        <w:jc w:val="both"/>
        <w:rPr>
          <w:rFonts w:ascii="Times New Roman" w:hAnsi="Times New Roman" w:cs="Times New Roman"/>
          <w:sz w:val="24"/>
          <w:szCs w:val="24"/>
        </w:rPr>
      </w:pPr>
      <w:r w:rsidRPr="00EB17BA">
        <w:rPr>
          <w:rFonts w:ascii="Times New Roman" w:hAnsi="Times New Roman" w:cs="Times New Roman"/>
          <w:sz w:val="24"/>
          <w:szCs w:val="24"/>
        </w:rPr>
        <w:t>İlgili olduğu durumlarda, (tarih/süreleri de içerecek şekilde) kilit performans göstergelerindeki gelişimi takip etmek için seçilen doğrulanmış referans değerler veya dayanak noktaları ve bu referans değer veya dayanak noktalarının belirlenmesini</w:t>
      </w:r>
      <w:r w:rsidR="00091BD4">
        <w:rPr>
          <w:rFonts w:ascii="Times New Roman" w:hAnsi="Times New Roman" w:cs="Times New Roman"/>
          <w:sz w:val="24"/>
          <w:szCs w:val="24"/>
        </w:rPr>
        <w:t>n gerekçesi,</w:t>
      </w:r>
    </w:p>
    <w:p w14:paraId="6CE5728B" w14:textId="77777777" w:rsidR="00EB17BA" w:rsidRPr="00EB17BA" w:rsidRDefault="00EB17BA" w:rsidP="00EB17BA">
      <w:pPr>
        <w:jc w:val="both"/>
        <w:rPr>
          <w:rFonts w:ascii="Times New Roman" w:hAnsi="Times New Roman" w:cs="Times New Roman"/>
          <w:sz w:val="24"/>
          <w:szCs w:val="24"/>
        </w:rPr>
      </w:pPr>
      <w:r w:rsidRPr="00EB17BA">
        <w:rPr>
          <w:rFonts w:ascii="Times New Roman" w:hAnsi="Times New Roman" w:cs="Times New Roman"/>
          <w:sz w:val="24"/>
          <w:szCs w:val="24"/>
        </w:rPr>
        <w:t>İlgili olduğu durumlarda, hangi durumlarda referans değerlerine ilişkin yeniden hesaplama v</w:t>
      </w:r>
      <w:r w:rsidR="00091BD4">
        <w:rPr>
          <w:rFonts w:ascii="Times New Roman" w:hAnsi="Times New Roman" w:cs="Times New Roman"/>
          <w:sz w:val="24"/>
          <w:szCs w:val="24"/>
        </w:rPr>
        <w:t>eya geçici ayarlama yapılacağı,</w:t>
      </w:r>
    </w:p>
    <w:p w14:paraId="396834BC" w14:textId="77777777" w:rsidR="00EB17BA" w:rsidRPr="00EB17BA" w:rsidRDefault="00EB17BA" w:rsidP="00EB17BA">
      <w:pPr>
        <w:jc w:val="both"/>
        <w:rPr>
          <w:rFonts w:ascii="Times New Roman" w:hAnsi="Times New Roman" w:cs="Times New Roman"/>
          <w:sz w:val="24"/>
          <w:szCs w:val="24"/>
        </w:rPr>
      </w:pPr>
      <w:r w:rsidRPr="00EB17BA">
        <w:rPr>
          <w:rFonts w:ascii="Times New Roman" w:hAnsi="Times New Roman" w:cs="Times New Roman"/>
          <w:sz w:val="24"/>
          <w:szCs w:val="24"/>
        </w:rPr>
        <w:t>Mümkün olduğu durumlarda ve rekabet ile gizlilik hususları dikkate alınmak suretiyle, ihraççıların söz konusu sürdürülebilirlik performans hedeflerine nasıl ulaşmayı planladığı bilgisi (örneğin çevresel, sosyal ve/veya yönetişim stratejisinin, destekleyici çevresel, sosyal ve/veya yönetişim faaliyetlerinin ve yatırımlarının) ve faaliyet stratejisinin izah edilmesi (örneğin sürdürülebilirlik performans hedeflerine yönelik performansa yön vermesi beklenen önemli etkenleri/eylemleri vurgulayarak) bunların her birinden beklenen katkının mümkün olduğu</w:t>
      </w:r>
      <w:r w:rsidR="00044859">
        <w:rPr>
          <w:rFonts w:ascii="Times New Roman" w:hAnsi="Times New Roman" w:cs="Times New Roman"/>
          <w:sz w:val="24"/>
          <w:szCs w:val="24"/>
        </w:rPr>
        <w:t>nda nicel olarak belirtilmesi,</w:t>
      </w:r>
    </w:p>
    <w:p w14:paraId="6DBBDC0C" w14:textId="77777777" w:rsidR="00EB17BA" w:rsidRPr="00EB17BA" w:rsidRDefault="00EB17BA" w:rsidP="00EB17BA">
      <w:pPr>
        <w:jc w:val="both"/>
        <w:rPr>
          <w:rFonts w:ascii="Times New Roman" w:hAnsi="Times New Roman" w:cs="Times New Roman"/>
          <w:sz w:val="24"/>
          <w:szCs w:val="24"/>
        </w:rPr>
      </w:pPr>
      <w:r w:rsidRPr="00EB17BA">
        <w:rPr>
          <w:rFonts w:ascii="Times New Roman" w:hAnsi="Times New Roman" w:cs="Times New Roman"/>
          <w:sz w:val="24"/>
          <w:szCs w:val="24"/>
        </w:rPr>
        <w:t>İhraççıların doğrudan kontrolünde olmayan ancak sürdürülebilirlik performans hedeflerine ulaşılmasını etkileyebilec</w:t>
      </w:r>
      <w:r w:rsidR="00091BD4">
        <w:rPr>
          <w:rFonts w:ascii="Times New Roman" w:hAnsi="Times New Roman" w:cs="Times New Roman"/>
          <w:sz w:val="24"/>
          <w:szCs w:val="24"/>
        </w:rPr>
        <w:t>ek diğer her tür önemli etken.</w:t>
      </w:r>
    </w:p>
    <w:p w14:paraId="5AF5AAB3" w14:textId="77777777" w:rsidR="00EB17BA" w:rsidRPr="00EB17BA" w:rsidRDefault="00EB17BA" w:rsidP="00EB17BA">
      <w:pPr>
        <w:jc w:val="both"/>
        <w:rPr>
          <w:rFonts w:ascii="Times New Roman" w:hAnsi="Times New Roman" w:cs="Times New Roman"/>
          <w:sz w:val="24"/>
          <w:szCs w:val="24"/>
        </w:rPr>
      </w:pPr>
      <w:r w:rsidRPr="00EB17BA">
        <w:rPr>
          <w:rFonts w:ascii="Times New Roman" w:hAnsi="Times New Roman" w:cs="Times New Roman"/>
          <w:sz w:val="24"/>
          <w:szCs w:val="24"/>
        </w:rPr>
        <w:t xml:space="preserve">İhraççıların bu bilgileri geniş kapsamlı hedefleri, stratejileri, politikaları ve çevresel, sosyal ve/veya yönetişim süreçleriyle ilişkilendirerek sunması </w:t>
      </w:r>
      <w:r w:rsidR="00091BD4">
        <w:rPr>
          <w:rFonts w:ascii="Times New Roman" w:hAnsi="Times New Roman" w:cs="Times New Roman"/>
          <w:sz w:val="24"/>
          <w:szCs w:val="24"/>
        </w:rPr>
        <w:t>beklenmektedir.</w:t>
      </w:r>
    </w:p>
    <w:p w14:paraId="1DA27610" w14:textId="77777777" w:rsidR="00EB17BA" w:rsidRPr="00EB17BA" w:rsidRDefault="00EB17BA" w:rsidP="00EB17BA">
      <w:pPr>
        <w:jc w:val="both"/>
        <w:rPr>
          <w:rFonts w:ascii="Times New Roman" w:hAnsi="Times New Roman" w:cs="Times New Roman"/>
          <w:sz w:val="24"/>
          <w:szCs w:val="24"/>
        </w:rPr>
      </w:pPr>
      <w:r w:rsidRPr="00EB17BA">
        <w:rPr>
          <w:rFonts w:ascii="Times New Roman" w:hAnsi="Times New Roman" w:cs="Times New Roman"/>
          <w:sz w:val="24"/>
          <w:szCs w:val="24"/>
        </w:rPr>
        <w:t xml:space="preserve">İkinci taraf görüşünde, dış değerlendirme hizmeti veren kuruluşun, ihraç öncesinde belirlenmiş olan kilit performans göstergelerinin konu bakımından ilgisini, sağlamlığını ve güvenilirliğini, önerilmiş olan sürdürülebilirlik performans hedeflerinin gerekçesini ve iddialılık seviyesini, seçilen kıstasların ve referans değerlerinin konuyla ilgisini ve güvenilirliğini, uygun olduğu </w:t>
      </w:r>
      <w:r w:rsidRPr="00EB17BA">
        <w:rPr>
          <w:rFonts w:ascii="Times New Roman" w:hAnsi="Times New Roman" w:cs="Times New Roman"/>
          <w:sz w:val="24"/>
          <w:szCs w:val="24"/>
        </w:rPr>
        <w:lastRenderedPageBreak/>
        <w:t>takdirde, senaryo analizlerine göre bu kıstaslara ve referanslara ulaşmak için belirlenen stratejinin güvenilirliğini değerlendirmesi gerekmektedir.</w:t>
      </w:r>
    </w:p>
    <w:p w14:paraId="7C97FFE7" w14:textId="77777777" w:rsidR="00EB17BA" w:rsidRPr="00EB17BA" w:rsidRDefault="00EB17BA" w:rsidP="00EB17BA">
      <w:pPr>
        <w:jc w:val="both"/>
        <w:rPr>
          <w:rFonts w:ascii="Times New Roman" w:hAnsi="Times New Roman" w:cs="Times New Roman"/>
          <w:sz w:val="24"/>
          <w:szCs w:val="24"/>
        </w:rPr>
      </w:pPr>
      <w:r w:rsidRPr="00EB17BA">
        <w:rPr>
          <w:rFonts w:ascii="Times New Roman" w:hAnsi="Times New Roman" w:cs="Times New Roman"/>
          <w:sz w:val="24"/>
          <w:szCs w:val="24"/>
        </w:rPr>
        <w:t>İhraç sonrasında ise, kapsam, kilit performans göstergesi metodolojisi, sürdürülebilirlik performans hedeflerinin ayarlamasına ilişkin önemli bir değişiklik olması durumunda, söz konusu değişikliklerin alınacak ek bir ikinci taraf görüşünde değerlendirmesi gerekmektedir.</w:t>
      </w:r>
    </w:p>
    <w:p w14:paraId="6E4134AE" w14:textId="77777777" w:rsidR="00CE7272" w:rsidRPr="00044859" w:rsidRDefault="00CC2BFA" w:rsidP="005C6C09">
      <w:pPr>
        <w:jc w:val="both"/>
        <w:rPr>
          <w:rFonts w:ascii="Times New Roman" w:hAnsi="Times New Roman" w:cs="Times New Roman"/>
          <w:b/>
          <w:sz w:val="24"/>
          <w:szCs w:val="24"/>
        </w:rPr>
      </w:pPr>
      <w:bookmarkStart w:id="6" w:name="_Toc167107691"/>
      <w:r>
        <w:rPr>
          <w:rFonts w:ascii="Times New Roman" w:hAnsi="Times New Roman" w:cs="Times New Roman"/>
          <w:b/>
          <w:sz w:val="24"/>
          <w:szCs w:val="24"/>
        </w:rPr>
        <w:t>3.</w:t>
      </w:r>
      <w:r w:rsidR="00CE7272" w:rsidRPr="00044859">
        <w:rPr>
          <w:rFonts w:ascii="Times New Roman" w:hAnsi="Times New Roman" w:cs="Times New Roman"/>
          <w:b/>
          <w:sz w:val="24"/>
          <w:szCs w:val="24"/>
        </w:rPr>
        <w:t xml:space="preserve">Sermaye </w:t>
      </w:r>
      <w:r w:rsidR="00044859" w:rsidRPr="00044859">
        <w:rPr>
          <w:rFonts w:ascii="Times New Roman" w:hAnsi="Times New Roman" w:cs="Times New Roman"/>
          <w:b/>
          <w:sz w:val="24"/>
          <w:szCs w:val="24"/>
        </w:rPr>
        <w:t>Piyasası Araçları</w:t>
      </w:r>
      <w:r w:rsidR="00040C4B">
        <w:rPr>
          <w:rFonts w:ascii="Times New Roman" w:hAnsi="Times New Roman" w:cs="Times New Roman"/>
          <w:b/>
          <w:sz w:val="24"/>
          <w:szCs w:val="24"/>
        </w:rPr>
        <w:t>nın</w:t>
      </w:r>
      <w:r w:rsidR="00044859" w:rsidRPr="00044859">
        <w:rPr>
          <w:rFonts w:ascii="Times New Roman" w:hAnsi="Times New Roman" w:cs="Times New Roman"/>
          <w:b/>
          <w:sz w:val="24"/>
          <w:szCs w:val="24"/>
        </w:rPr>
        <w:t xml:space="preserve"> Özellikleri</w:t>
      </w:r>
      <w:bookmarkEnd w:id="6"/>
    </w:p>
    <w:p w14:paraId="568EE97A" w14:textId="77777777" w:rsidR="00044859" w:rsidRDefault="00044859" w:rsidP="005C6C09">
      <w:pPr>
        <w:jc w:val="both"/>
        <w:rPr>
          <w:rFonts w:ascii="Times New Roman" w:hAnsi="Times New Roman" w:cs="Times New Roman"/>
          <w:sz w:val="24"/>
          <w:szCs w:val="24"/>
        </w:rPr>
      </w:pPr>
      <w:r w:rsidRPr="00044859">
        <w:rPr>
          <w:rFonts w:ascii="Times New Roman" w:hAnsi="Times New Roman" w:cs="Times New Roman"/>
          <w:sz w:val="24"/>
          <w:szCs w:val="24"/>
        </w:rPr>
        <w:t>Sürdürülebilirlik bağlantılı sermaye piyasası ara</w:t>
      </w:r>
      <w:r w:rsidR="000B6892">
        <w:rPr>
          <w:rFonts w:ascii="Times New Roman" w:hAnsi="Times New Roman" w:cs="Times New Roman"/>
          <w:sz w:val="24"/>
          <w:szCs w:val="24"/>
        </w:rPr>
        <w:t>çları</w:t>
      </w:r>
      <w:r w:rsidRPr="00044859">
        <w:rPr>
          <w:rFonts w:ascii="Times New Roman" w:hAnsi="Times New Roman" w:cs="Times New Roman"/>
          <w:sz w:val="24"/>
          <w:szCs w:val="24"/>
        </w:rPr>
        <w:t>nın temel özelliği, belirlenmiş kilit performans göstergelerinin önceden tanımlanmış sürdürülebilirlik performans hedeflerine ulaşıp ulaşmamasına göre sermaye piyasası aracının finansal ve/veya yapısal özelliklerinin değişkenlik gösteriyor olmasıdır. Diğer bir ifade ile sürdürülebilirlik bağlantılı sermaye piyasası araçları, tetikleyici olayları da kapsayan finansal ve/vey</w:t>
      </w:r>
      <w:r w:rsidR="00EC4EF5">
        <w:rPr>
          <w:rFonts w:ascii="Times New Roman" w:hAnsi="Times New Roman" w:cs="Times New Roman"/>
          <w:sz w:val="24"/>
          <w:szCs w:val="24"/>
        </w:rPr>
        <w:t>a yapısal etkileri içermelidir.</w:t>
      </w:r>
    </w:p>
    <w:p w14:paraId="439FC74F" w14:textId="77777777" w:rsidR="00044859" w:rsidRDefault="00044859" w:rsidP="005C6C09">
      <w:pPr>
        <w:jc w:val="both"/>
        <w:rPr>
          <w:rFonts w:ascii="Times New Roman" w:hAnsi="Times New Roman" w:cs="Times New Roman"/>
          <w:sz w:val="24"/>
          <w:szCs w:val="24"/>
        </w:rPr>
      </w:pPr>
      <w:r w:rsidRPr="00044859">
        <w:rPr>
          <w:rFonts w:ascii="Times New Roman" w:hAnsi="Times New Roman" w:cs="Times New Roman"/>
          <w:sz w:val="24"/>
          <w:szCs w:val="24"/>
        </w:rPr>
        <w:t>Bu kapsamda, belirtilen hedeflerin gerçekleşip gerçekleşmemesine bağlı olarak sürdürülebilirlik bağlantılı sermaye piyasası araçlarının kupon ödemelerinde veya diğer finansal ve/veya yapısal özelliklerinde (temel hüküm ve şartlarında) değişiklik yapılması, Kurul’un II-31/A.1 sayılı Borçlanma Aracı Sahipleri Kurulu Tebliği ve ilgili düzenlemelere uymak kaydıy</w:t>
      </w:r>
      <w:r w:rsidR="00EC4EF5">
        <w:rPr>
          <w:rFonts w:ascii="Times New Roman" w:hAnsi="Times New Roman" w:cs="Times New Roman"/>
          <w:sz w:val="24"/>
          <w:szCs w:val="24"/>
        </w:rPr>
        <w:t>la mümkündür.</w:t>
      </w:r>
    </w:p>
    <w:p w14:paraId="63AE014E" w14:textId="77777777" w:rsidR="00D12CD7" w:rsidRDefault="00D12CD7" w:rsidP="005C6C09">
      <w:pPr>
        <w:jc w:val="both"/>
        <w:rPr>
          <w:rFonts w:ascii="Times New Roman" w:hAnsi="Times New Roman" w:cs="Times New Roman"/>
          <w:sz w:val="24"/>
          <w:szCs w:val="24"/>
        </w:rPr>
      </w:pPr>
      <w:bookmarkStart w:id="7" w:name="_Toc167107692"/>
      <w:r w:rsidRPr="00D12CD7">
        <w:rPr>
          <w:rFonts w:ascii="Times New Roman" w:hAnsi="Times New Roman" w:cs="Times New Roman"/>
          <w:sz w:val="24"/>
          <w:szCs w:val="24"/>
        </w:rPr>
        <w:t>Kilit performans göstergelerinin tanımı ve sürdürülebilirlik performans hedefleri (hesaplama metodolojileri de dahil) ve sürdürülebilirlik bağlantılı sermaye piyasası aracının finansal ve/veya yapısal özelliklerindeki olası değişimlere çerçeve belgesinde yer verilmelidir. Sürdürülebilirlik performans hedeflerinin tam olarak hesaplanamaması veya gözlemlenememesi halinde ne yapılacağına dair alternatif bir plan da çerçeve belgesinde yer almalıdır. Gerektiği takdirde, ihraççılar, olası istisnai olayları (birleşme ve devralma faaliyetleri sebebiyle gerçekleşen önemli değişiklikler gibi) veya kilit performans göstergelerinin hesaplamasını, sürdürülebilirlik performans hedeflerinin tekrar belirlenmesini ve/veya referans değerler ya da kilit performans göstergelerin kapsamını veya referans değerdeki geçici ayarlamaları önemli ölçüde etkileyebilecek mevzuat değişiklikleri dahil</w:t>
      </w:r>
      <w:r>
        <w:rPr>
          <w:rFonts w:ascii="Times New Roman" w:hAnsi="Times New Roman" w:cs="Times New Roman"/>
          <w:sz w:val="24"/>
          <w:szCs w:val="24"/>
        </w:rPr>
        <w:t xml:space="preserve"> </w:t>
      </w:r>
      <w:r w:rsidRPr="00D12CD7">
        <w:rPr>
          <w:rFonts w:ascii="Times New Roman" w:hAnsi="Times New Roman" w:cs="Times New Roman"/>
          <w:sz w:val="24"/>
          <w:szCs w:val="24"/>
        </w:rPr>
        <w:t>olası istisnai olayları, çerçeve belgesinde açıklayabilirler.</w:t>
      </w:r>
    </w:p>
    <w:p w14:paraId="257504D9" w14:textId="77777777" w:rsidR="0000273B" w:rsidRPr="00D12CD7" w:rsidRDefault="00CC2BFA" w:rsidP="005C6C09">
      <w:pPr>
        <w:jc w:val="both"/>
        <w:rPr>
          <w:rFonts w:ascii="Times New Roman" w:hAnsi="Times New Roman" w:cs="Times New Roman"/>
          <w:b/>
          <w:sz w:val="24"/>
          <w:szCs w:val="24"/>
        </w:rPr>
      </w:pPr>
      <w:r>
        <w:rPr>
          <w:rFonts w:ascii="Times New Roman" w:hAnsi="Times New Roman" w:cs="Times New Roman"/>
          <w:b/>
          <w:sz w:val="24"/>
          <w:szCs w:val="24"/>
        </w:rPr>
        <w:t>4.</w:t>
      </w:r>
      <w:r w:rsidR="0000273B" w:rsidRPr="00D12CD7">
        <w:rPr>
          <w:rFonts w:ascii="Times New Roman" w:hAnsi="Times New Roman" w:cs="Times New Roman"/>
          <w:b/>
          <w:sz w:val="24"/>
          <w:szCs w:val="24"/>
        </w:rPr>
        <w:t>Raporlama</w:t>
      </w:r>
      <w:bookmarkEnd w:id="7"/>
    </w:p>
    <w:p w14:paraId="1547C7CF" w14:textId="77777777" w:rsidR="00D12CD7" w:rsidRPr="00D12CD7" w:rsidRDefault="00D12CD7" w:rsidP="00D12CD7">
      <w:pPr>
        <w:jc w:val="both"/>
        <w:rPr>
          <w:rFonts w:ascii="Times New Roman" w:hAnsi="Times New Roman" w:cs="Times New Roman"/>
          <w:sz w:val="24"/>
          <w:szCs w:val="24"/>
        </w:rPr>
      </w:pPr>
      <w:bookmarkStart w:id="8" w:name="_Toc167107693"/>
      <w:r w:rsidRPr="00D12CD7">
        <w:rPr>
          <w:rFonts w:ascii="Times New Roman" w:hAnsi="Times New Roman" w:cs="Times New Roman"/>
          <w:sz w:val="24"/>
          <w:szCs w:val="24"/>
        </w:rPr>
        <w:t>İhraççılar asgari yılda bir kere olmak üzere sürdürülebilirlik performans hedeflerine ulaşmadaki başarı durumu hakkında güncellemeleri de içerecek şekilde aşağıdaki bilgileri içeren bir raporu (</w:t>
      </w:r>
      <w:r w:rsidR="0069126F">
        <w:rPr>
          <w:rFonts w:ascii="Times New Roman" w:hAnsi="Times New Roman" w:cs="Times New Roman"/>
          <w:sz w:val="24"/>
          <w:szCs w:val="24"/>
        </w:rPr>
        <w:t>p</w:t>
      </w:r>
      <w:r w:rsidRPr="00D12CD7">
        <w:rPr>
          <w:rFonts w:ascii="Times New Roman" w:hAnsi="Times New Roman" w:cs="Times New Roman"/>
          <w:sz w:val="24"/>
          <w:szCs w:val="24"/>
        </w:rPr>
        <w:t>erformans değerlendirme raporu) hazırlamak ve Kurul</w:t>
      </w:r>
      <w:r w:rsidR="00B31EBE">
        <w:rPr>
          <w:rFonts w:ascii="Times New Roman" w:hAnsi="Times New Roman" w:cs="Times New Roman"/>
          <w:sz w:val="24"/>
          <w:szCs w:val="24"/>
        </w:rPr>
        <w:t>’</w:t>
      </w:r>
      <w:r w:rsidRPr="00D12CD7">
        <w:rPr>
          <w:rFonts w:ascii="Times New Roman" w:hAnsi="Times New Roman" w:cs="Times New Roman"/>
          <w:sz w:val="24"/>
          <w:szCs w:val="24"/>
        </w:rPr>
        <w:t>un özel durumların kamuya açıklanmasına ilişkin düzenlemeleri çerçevesinde ihraççıların internet sitesinde ve KAP’ta kamuya açıklamak zorundadır. Söz konusu raporlama, sermaye piyasası aracının finansal ve/veya yapısal özelliklerinde olası bir değişiklik yapılmasını gerektirecek, sürdürülebilirlik performans hedeflerinin başarısının yeniden değerlendirilmesine neden olacak bir durumun ortaya çıktığı tarih v</w:t>
      </w:r>
      <w:r w:rsidR="00EC4EF5">
        <w:rPr>
          <w:rFonts w:ascii="Times New Roman" w:hAnsi="Times New Roman" w:cs="Times New Roman"/>
          <w:sz w:val="24"/>
          <w:szCs w:val="24"/>
        </w:rPr>
        <w:t>eya dönemlerde de yapılmalıdır.</w:t>
      </w:r>
    </w:p>
    <w:p w14:paraId="7DC914E8" w14:textId="77777777" w:rsidR="00D12CD7" w:rsidRPr="00D12CD7" w:rsidRDefault="00D12CD7" w:rsidP="00D12CD7">
      <w:pPr>
        <w:jc w:val="both"/>
        <w:rPr>
          <w:rFonts w:ascii="Times New Roman" w:hAnsi="Times New Roman" w:cs="Times New Roman"/>
          <w:sz w:val="24"/>
          <w:szCs w:val="24"/>
        </w:rPr>
      </w:pPr>
      <w:r w:rsidRPr="00D12CD7">
        <w:rPr>
          <w:rFonts w:ascii="Times New Roman" w:hAnsi="Times New Roman" w:cs="Times New Roman"/>
          <w:sz w:val="24"/>
          <w:szCs w:val="24"/>
        </w:rPr>
        <w:t>Performans değerlendirme raporların</w:t>
      </w:r>
      <w:r w:rsidR="00EC4EF5">
        <w:rPr>
          <w:rFonts w:ascii="Times New Roman" w:hAnsi="Times New Roman" w:cs="Times New Roman"/>
          <w:sz w:val="24"/>
          <w:szCs w:val="24"/>
        </w:rPr>
        <w:t>da yer alması gereken bilgiler:</w:t>
      </w:r>
    </w:p>
    <w:p w14:paraId="2633F7C7" w14:textId="77777777" w:rsidR="00D12CD7" w:rsidRPr="00545A2B" w:rsidRDefault="00D12CD7" w:rsidP="00545A2B">
      <w:pPr>
        <w:pStyle w:val="ListeParagraf"/>
        <w:numPr>
          <w:ilvl w:val="0"/>
          <w:numId w:val="52"/>
        </w:numPr>
        <w:jc w:val="both"/>
        <w:rPr>
          <w:rFonts w:ascii="Times New Roman" w:hAnsi="Times New Roman" w:cs="Times New Roman"/>
          <w:sz w:val="24"/>
          <w:szCs w:val="24"/>
        </w:rPr>
      </w:pPr>
      <w:r w:rsidRPr="00545A2B">
        <w:rPr>
          <w:rFonts w:ascii="Times New Roman" w:hAnsi="Times New Roman" w:cs="Times New Roman"/>
          <w:sz w:val="24"/>
          <w:szCs w:val="24"/>
        </w:rPr>
        <w:lastRenderedPageBreak/>
        <w:t>Referans değerleriyle beraber seçilen kilit performans göstergelerinin perfo</w:t>
      </w:r>
      <w:r w:rsidR="00EC4EF5">
        <w:rPr>
          <w:rFonts w:ascii="Times New Roman" w:hAnsi="Times New Roman" w:cs="Times New Roman"/>
          <w:sz w:val="24"/>
          <w:szCs w:val="24"/>
        </w:rPr>
        <w:t>rmansıyla ilgili güncel bilgi,</w:t>
      </w:r>
    </w:p>
    <w:p w14:paraId="32B54B8F" w14:textId="77777777" w:rsidR="008B7340" w:rsidRPr="00545A2B" w:rsidRDefault="00D12CD7" w:rsidP="00545A2B">
      <w:pPr>
        <w:pStyle w:val="ListeParagraf"/>
        <w:numPr>
          <w:ilvl w:val="0"/>
          <w:numId w:val="52"/>
        </w:numPr>
        <w:jc w:val="both"/>
        <w:rPr>
          <w:rFonts w:ascii="Times New Roman" w:hAnsi="Times New Roman" w:cs="Times New Roman"/>
          <w:sz w:val="24"/>
          <w:szCs w:val="24"/>
        </w:rPr>
      </w:pPr>
      <w:r w:rsidRPr="00545A2B">
        <w:rPr>
          <w:rFonts w:ascii="Times New Roman" w:hAnsi="Times New Roman" w:cs="Times New Roman"/>
          <w:sz w:val="24"/>
          <w:szCs w:val="24"/>
        </w:rPr>
        <w:t>Sürdürülebilirlik performans hedeflerine ulaşmadaki başarı ve bunun sermaye piyasası aracının finansal ve/veya yapısal özelliklerine olan etkile</w:t>
      </w:r>
      <w:r w:rsidR="00EC4EF5">
        <w:rPr>
          <w:rFonts w:ascii="Times New Roman" w:hAnsi="Times New Roman" w:cs="Times New Roman"/>
          <w:sz w:val="24"/>
          <w:szCs w:val="24"/>
        </w:rPr>
        <w:t>ri ve bu etkilerin zamanlaması,</w:t>
      </w:r>
    </w:p>
    <w:p w14:paraId="7020849D" w14:textId="77777777" w:rsidR="00D12CD7" w:rsidRPr="00545A2B" w:rsidRDefault="00D12CD7" w:rsidP="00545A2B">
      <w:pPr>
        <w:pStyle w:val="ListeParagraf"/>
        <w:numPr>
          <w:ilvl w:val="0"/>
          <w:numId w:val="52"/>
        </w:numPr>
        <w:jc w:val="both"/>
        <w:rPr>
          <w:rFonts w:ascii="Times New Roman" w:hAnsi="Times New Roman" w:cs="Times New Roman"/>
          <w:sz w:val="24"/>
          <w:szCs w:val="24"/>
        </w:rPr>
      </w:pPr>
      <w:r w:rsidRPr="00545A2B">
        <w:rPr>
          <w:rFonts w:ascii="Times New Roman" w:hAnsi="Times New Roman" w:cs="Times New Roman"/>
          <w:sz w:val="24"/>
          <w:szCs w:val="24"/>
        </w:rPr>
        <w:t>Yatırımcıların sürdürülebilirlik performans gözlemlemesini sağlayacak her türlü bilgi (örneğin, ihraççı</w:t>
      </w:r>
      <w:r w:rsidR="00F373E8">
        <w:rPr>
          <w:rFonts w:ascii="Times New Roman" w:hAnsi="Times New Roman" w:cs="Times New Roman"/>
          <w:sz w:val="24"/>
          <w:szCs w:val="24"/>
        </w:rPr>
        <w:t>ların</w:t>
      </w:r>
      <w:r w:rsidRPr="00545A2B">
        <w:rPr>
          <w:rFonts w:ascii="Times New Roman" w:hAnsi="Times New Roman" w:cs="Times New Roman"/>
          <w:sz w:val="24"/>
          <w:szCs w:val="24"/>
        </w:rPr>
        <w:t xml:space="preserve"> sürdürülebilirlik </w:t>
      </w:r>
      <w:r w:rsidR="008B7340" w:rsidRPr="00545A2B">
        <w:rPr>
          <w:rFonts w:ascii="Times New Roman" w:hAnsi="Times New Roman" w:cs="Times New Roman"/>
          <w:sz w:val="24"/>
          <w:szCs w:val="24"/>
        </w:rPr>
        <w:t xml:space="preserve">stratejisindeki güncellemeler, </w:t>
      </w:r>
      <w:r w:rsidRPr="00545A2B">
        <w:rPr>
          <w:rFonts w:ascii="Times New Roman" w:hAnsi="Times New Roman" w:cs="Times New Roman"/>
          <w:sz w:val="24"/>
          <w:szCs w:val="24"/>
        </w:rPr>
        <w:t>ilgili gösterge/ÇSY değişiklikler veya kamu ihraççıları için stratejik kalkınma planları ve/veya politikalarındak</w:t>
      </w:r>
      <w:r w:rsidR="00EC4EF5">
        <w:rPr>
          <w:rFonts w:ascii="Times New Roman" w:hAnsi="Times New Roman" w:cs="Times New Roman"/>
          <w:sz w:val="24"/>
          <w:szCs w:val="24"/>
        </w:rPr>
        <w:t>i güncellemeler).</w:t>
      </w:r>
    </w:p>
    <w:p w14:paraId="2A8C68CF" w14:textId="77777777" w:rsidR="0000273B" w:rsidRPr="008B7340" w:rsidRDefault="00CC2BFA" w:rsidP="00D12CD7">
      <w:pPr>
        <w:jc w:val="both"/>
        <w:rPr>
          <w:rFonts w:ascii="Times New Roman" w:hAnsi="Times New Roman" w:cs="Times New Roman"/>
          <w:b/>
          <w:sz w:val="24"/>
          <w:szCs w:val="24"/>
        </w:rPr>
      </w:pPr>
      <w:r>
        <w:rPr>
          <w:rFonts w:ascii="Times New Roman" w:hAnsi="Times New Roman" w:cs="Times New Roman"/>
          <w:b/>
          <w:sz w:val="24"/>
          <w:szCs w:val="24"/>
        </w:rPr>
        <w:t>5.</w:t>
      </w:r>
      <w:r w:rsidR="0000273B" w:rsidRPr="008B7340">
        <w:rPr>
          <w:rFonts w:ascii="Times New Roman" w:hAnsi="Times New Roman" w:cs="Times New Roman"/>
          <w:b/>
          <w:sz w:val="24"/>
          <w:szCs w:val="24"/>
        </w:rPr>
        <w:t>Doğrulama</w:t>
      </w:r>
      <w:bookmarkEnd w:id="8"/>
    </w:p>
    <w:p w14:paraId="679D84B8" w14:textId="77777777" w:rsidR="008B7340" w:rsidRDefault="008B7340" w:rsidP="005C6C09">
      <w:pPr>
        <w:jc w:val="both"/>
        <w:rPr>
          <w:rFonts w:ascii="Times New Roman" w:hAnsi="Times New Roman" w:cs="Times New Roman"/>
          <w:sz w:val="24"/>
          <w:szCs w:val="24"/>
        </w:rPr>
      </w:pPr>
      <w:bookmarkStart w:id="9" w:name="_Toc167107694"/>
      <w:r w:rsidRPr="008B7340">
        <w:rPr>
          <w:rFonts w:ascii="Times New Roman" w:hAnsi="Times New Roman" w:cs="Times New Roman"/>
          <w:sz w:val="24"/>
          <w:szCs w:val="24"/>
        </w:rPr>
        <w:t>İhraççıların, performans değerlendirme raporlarına ve sürdürülebilirlik bağlantılı sermaye piyasası araçlarının finansal ve/veya yapısal özelliklerinde olası bir değişiklik gerektirecek sürdürülebilirlik performans hedeflerinin başarısının değerlendirilmesi için her bir kilit performans göstergesinin her bir sürdürülebilirlik performans hedefi karşısındaki başarı seviyesi hakkında bağımsız doğrulama görüşü al</w:t>
      </w:r>
      <w:r w:rsidR="0069126F">
        <w:rPr>
          <w:rFonts w:ascii="Times New Roman" w:hAnsi="Times New Roman" w:cs="Times New Roman"/>
          <w:sz w:val="24"/>
          <w:szCs w:val="24"/>
        </w:rPr>
        <w:t>ın</w:t>
      </w:r>
      <w:r w:rsidRPr="008B7340">
        <w:rPr>
          <w:rFonts w:ascii="Times New Roman" w:hAnsi="Times New Roman" w:cs="Times New Roman"/>
          <w:sz w:val="24"/>
          <w:szCs w:val="24"/>
        </w:rPr>
        <w:t xml:space="preserve">ması ve söz konusu görüşün, Kurul’un özel durumların kamuya açıklanmasına ilişkin düzenlemeleri çerçevesinde ihraççıların internet sitesinde ve KAP’ta </w:t>
      </w:r>
      <w:r w:rsidR="00EC4EF5">
        <w:rPr>
          <w:rFonts w:ascii="Times New Roman" w:hAnsi="Times New Roman" w:cs="Times New Roman"/>
          <w:sz w:val="24"/>
          <w:szCs w:val="24"/>
        </w:rPr>
        <w:t>kamuya açıklanması zorunludur.</w:t>
      </w:r>
    </w:p>
    <w:p w14:paraId="20F9778A" w14:textId="77777777" w:rsidR="00EF694D" w:rsidRPr="008B7340" w:rsidRDefault="00EF694D" w:rsidP="005C6C09">
      <w:pPr>
        <w:jc w:val="both"/>
        <w:rPr>
          <w:rFonts w:ascii="Times New Roman" w:hAnsi="Times New Roman" w:cs="Times New Roman"/>
          <w:b/>
          <w:sz w:val="24"/>
          <w:szCs w:val="24"/>
        </w:rPr>
      </w:pPr>
      <w:r w:rsidRPr="008B7340">
        <w:rPr>
          <w:rFonts w:ascii="Times New Roman" w:hAnsi="Times New Roman" w:cs="Times New Roman"/>
          <w:b/>
          <w:sz w:val="24"/>
          <w:szCs w:val="24"/>
        </w:rPr>
        <w:t>V. Dış Değerlendirme</w:t>
      </w:r>
      <w:bookmarkEnd w:id="9"/>
    </w:p>
    <w:p w14:paraId="1D6BA3CE" w14:textId="77777777" w:rsidR="00EF694D" w:rsidRPr="008B7340" w:rsidRDefault="00EF694D" w:rsidP="005C6C09">
      <w:pPr>
        <w:jc w:val="both"/>
        <w:rPr>
          <w:rFonts w:ascii="Times New Roman" w:hAnsi="Times New Roman" w:cs="Times New Roman"/>
          <w:b/>
          <w:sz w:val="24"/>
          <w:szCs w:val="24"/>
        </w:rPr>
      </w:pPr>
      <w:bookmarkStart w:id="10" w:name="_Toc165995789"/>
      <w:bookmarkStart w:id="11" w:name="_Toc167107695"/>
      <w:r w:rsidRPr="008B7340">
        <w:rPr>
          <w:rFonts w:ascii="Times New Roman" w:hAnsi="Times New Roman" w:cs="Times New Roman"/>
          <w:b/>
          <w:sz w:val="24"/>
          <w:szCs w:val="24"/>
        </w:rPr>
        <w:t>1.Dış Değerlendirme Hizmet Türleri</w:t>
      </w:r>
      <w:bookmarkEnd w:id="10"/>
      <w:bookmarkEnd w:id="11"/>
    </w:p>
    <w:p w14:paraId="4577D1EE" w14:textId="77777777" w:rsidR="008B7340" w:rsidRDefault="008B7340" w:rsidP="005C6C09">
      <w:pPr>
        <w:jc w:val="both"/>
        <w:rPr>
          <w:rFonts w:ascii="Times New Roman" w:hAnsi="Times New Roman" w:cs="Times New Roman"/>
          <w:sz w:val="24"/>
          <w:szCs w:val="24"/>
        </w:rPr>
      </w:pPr>
      <w:r w:rsidRPr="008B7340">
        <w:rPr>
          <w:rFonts w:ascii="Times New Roman" w:hAnsi="Times New Roman" w:cs="Times New Roman"/>
          <w:sz w:val="24"/>
          <w:szCs w:val="24"/>
        </w:rPr>
        <w:t>Yurt içi ihraçlara ilişkin dış değerlendirme hizmet türleri ve bu kapsamda uyulması gereken esaslar aşağıda sunulmaktadır.</w:t>
      </w:r>
    </w:p>
    <w:p w14:paraId="20BD64DD" w14:textId="77777777" w:rsidR="008B7340" w:rsidRPr="008B7340" w:rsidRDefault="008B7340" w:rsidP="005C6C09">
      <w:pPr>
        <w:jc w:val="both"/>
        <w:rPr>
          <w:rFonts w:ascii="Times New Roman" w:hAnsi="Times New Roman" w:cs="Times New Roman"/>
          <w:b/>
          <w:i/>
          <w:sz w:val="24"/>
          <w:szCs w:val="24"/>
        </w:rPr>
      </w:pPr>
      <w:r w:rsidRPr="008B7340">
        <w:rPr>
          <w:rFonts w:ascii="Times New Roman" w:hAnsi="Times New Roman" w:cs="Times New Roman"/>
          <w:b/>
          <w:i/>
          <w:sz w:val="24"/>
          <w:szCs w:val="24"/>
        </w:rPr>
        <w:t>1.1.İkinci Taraf Görüşü</w:t>
      </w:r>
    </w:p>
    <w:p w14:paraId="1CD33E1D" w14:textId="77777777" w:rsidR="00EF694D" w:rsidRDefault="008B7340" w:rsidP="005C6C09">
      <w:pPr>
        <w:jc w:val="both"/>
        <w:rPr>
          <w:rFonts w:ascii="Times New Roman" w:hAnsi="Times New Roman" w:cs="Times New Roman"/>
          <w:sz w:val="24"/>
          <w:szCs w:val="24"/>
        </w:rPr>
      </w:pPr>
      <w:bookmarkStart w:id="12" w:name="_Toc160023551"/>
      <w:bookmarkStart w:id="13" w:name="_Toc165995791"/>
      <w:bookmarkStart w:id="14" w:name="_Toc167107697"/>
      <w:r w:rsidRPr="008B7340">
        <w:rPr>
          <w:rFonts w:ascii="Times New Roman" w:hAnsi="Times New Roman" w:cs="Times New Roman"/>
          <w:sz w:val="24"/>
          <w:szCs w:val="24"/>
        </w:rPr>
        <w:t>İkinci taraf görüşünü, sürdürülebilirlik alanlarında uzmanlaşmış bir bağımsız kuruluş verebilir. Söz konusu kuruluşların, ihraççıların sürdürülebilirlik bağlantılı sermaye piyasası araçlarına dair çerçeve belgesinin hazırlanmasına ilişkin danışmanlık aldığı kuruluştan bağımsız olması zorunludur. İkinci taraf görüşü, ihracın ve çerçeve belgesinin Rehber ile uyumlu olup olmadığını değerlendirir.</w:t>
      </w:r>
      <w:bookmarkEnd w:id="12"/>
      <w:bookmarkEnd w:id="13"/>
      <w:bookmarkEnd w:id="14"/>
    </w:p>
    <w:p w14:paraId="6F02B17A" w14:textId="77777777" w:rsidR="008B7340" w:rsidRPr="008B7340" w:rsidRDefault="008B7340" w:rsidP="005C6C09">
      <w:pPr>
        <w:jc w:val="both"/>
        <w:rPr>
          <w:rFonts w:ascii="Times New Roman" w:hAnsi="Times New Roman" w:cs="Times New Roman"/>
          <w:b/>
          <w:i/>
          <w:sz w:val="24"/>
          <w:szCs w:val="24"/>
        </w:rPr>
      </w:pPr>
      <w:r w:rsidRPr="008B7340">
        <w:rPr>
          <w:rFonts w:ascii="Times New Roman" w:hAnsi="Times New Roman" w:cs="Times New Roman"/>
          <w:b/>
          <w:i/>
          <w:sz w:val="24"/>
          <w:szCs w:val="24"/>
        </w:rPr>
        <w:t>1.2.Doğrulama</w:t>
      </w:r>
    </w:p>
    <w:p w14:paraId="555F9872" w14:textId="77777777" w:rsidR="00515555" w:rsidRDefault="008B7340" w:rsidP="005C6C09">
      <w:pPr>
        <w:jc w:val="both"/>
        <w:rPr>
          <w:rFonts w:ascii="Times New Roman" w:hAnsi="Times New Roman" w:cs="Times New Roman"/>
          <w:sz w:val="24"/>
          <w:szCs w:val="24"/>
        </w:rPr>
      </w:pPr>
      <w:bookmarkStart w:id="15" w:name="_Toc165995792"/>
      <w:bookmarkStart w:id="16" w:name="_Toc167107698"/>
      <w:r w:rsidRPr="008B7340">
        <w:rPr>
          <w:rFonts w:ascii="Times New Roman" w:hAnsi="Times New Roman" w:cs="Times New Roman"/>
          <w:sz w:val="24"/>
          <w:szCs w:val="24"/>
        </w:rPr>
        <w:t>Doğrulama</w:t>
      </w:r>
      <w:r w:rsidR="0078770D">
        <w:rPr>
          <w:rFonts w:ascii="Times New Roman" w:hAnsi="Times New Roman" w:cs="Times New Roman"/>
          <w:sz w:val="24"/>
          <w:szCs w:val="24"/>
        </w:rPr>
        <w:t>,</w:t>
      </w:r>
      <w:r w:rsidRPr="008B7340">
        <w:rPr>
          <w:rFonts w:ascii="Times New Roman" w:hAnsi="Times New Roman" w:cs="Times New Roman"/>
          <w:sz w:val="24"/>
          <w:szCs w:val="24"/>
        </w:rPr>
        <w:t xml:space="preserve"> ihraççıların sürdürülebilirlik performans hedefleri karşısında her bir kilit performans göstergesinin performansının sınırlı veya makul güvence içerece</w:t>
      </w:r>
      <w:r w:rsidR="00EC4EF5">
        <w:rPr>
          <w:rFonts w:ascii="Times New Roman" w:hAnsi="Times New Roman" w:cs="Times New Roman"/>
          <w:sz w:val="24"/>
          <w:szCs w:val="24"/>
        </w:rPr>
        <w:t>k şekilde değerlendirilmesidir.</w:t>
      </w:r>
    </w:p>
    <w:p w14:paraId="4F682275" w14:textId="77777777" w:rsidR="00EF694D" w:rsidRPr="00515555" w:rsidRDefault="00515555" w:rsidP="005C6C09">
      <w:pPr>
        <w:jc w:val="both"/>
        <w:rPr>
          <w:rFonts w:ascii="Times New Roman" w:hAnsi="Times New Roman" w:cs="Times New Roman"/>
          <w:b/>
          <w:sz w:val="24"/>
          <w:szCs w:val="24"/>
        </w:rPr>
      </w:pPr>
      <w:r w:rsidRPr="00515555">
        <w:rPr>
          <w:rFonts w:ascii="Times New Roman" w:hAnsi="Times New Roman" w:cs="Times New Roman"/>
          <w:b/>
          <w:sz w:val="24"/>
          <w:szCs w:val="24"/>
        </w:rPr>
        <w:t>2.Dış Değerlendirme Hizmeti Verebilecek Kuruluşlar</w:t>
      </w:r>
      <w:bookmarkEnd w:id="15"/>
      <w:bookmarkEnd w:id="16"/>
    </w:p>
    <w:p w14:paraId="68FEC28F" w14:textId="77777777" w:rsidR="00AF5A29" w:rsidRPr="00ED5330" w:rsidRDefault="00AF5A29" w:rsidP="00AF5A29">
      <w:pPr>
        <w:jc w:val="both"/>
        <w:rPr>
          <w:rFonts w:ascii="Times New Roman" w:hAnsi="Times New Roman" w:cs="Times New Roman"/>
          <w:sz w:val="24"/>
          <w:szCs w:val="24"/>
        </w:rPr>
      </w:pPr>
      <w:r w:rsidRPr="00ED5330">
        <w:rPr>
          <w:rFonts w:ascii="Times New Roman" w:hAnsi="Times New Roman" w:cs="Times New Roman"/>
          <w:sz w:val="24"/>
          <w:szCs w:val="24"/>
        </w:rPr>
        <w:t>Bu Rehber kapsamında</w:t>
      </w:r>
      <w:r>
        <w:rPr>
          <w:rFonts w:ascii="Times New Roman" w:hAnsi="Times New Roman" w:cs="Times New Roman"/>
          <w:sz w:val="24"/>
          <w:szCs w:val="24"/>
        </w:rPr>
        <w:t>,</w:t>
      </w:r>
      <w:r w:rsidRPr="00ED5330">
        <w:rPr>
          <w:rFonts w:ascii="Times New Roman" w:hAnsi="Times New Roman" w:cs="Times New Roman"/>
          <w:sz w:val="24"/>
          <w:szCs w:val="24"/>
        </w:rPr>
        <w:t xml:space="preserve"> yurt içi ihraçlarda</w:t>
      </w:r>
      <w:r>
        <w:rPr>
          <w:rFonts w:ascii="Times New Roman" w:hAnsi="Times New Roman" w:cs="Times New Roman"/>
          <w:sz w:val="24"/>
          <w:szCs w:val="24"/>
        </w:rPr>
        <w:t>,</w:t>
      </w:r>
      <w:r w:rsidRPr="00ED5330">
        <w:rPr>
          <w:rFonts w:ascii="Times New Roman" w:hAnsi="Times New Roman" w:cs="Times New Roman"/>
          <w:sz w:val="24"/>
          <w:szCs w:val="24"/>
        </w:rPr>
        <w:t xml:space="preserve"> aşağıdaki kuruluşlar dış değerlendirme hizmeti verebilir:</w:t>
      </w:r>
    </w:p>
    <w:p w14:paraId="107AE2E9" w14:textId="77777777" w:rsidR="00515555" w:rsidRPr="00515555" w:rsidRDefault="00515555" w:rsidP="00515555">
      <w:pPr>
        <w:jc w:val="both"/>
        <w:rPr>
          <w:rFonts w:ascii="Times New Roman" w:hAnsi="Times New Roman" w:cs="Times New Roman"/>
          <w:sz w:val="24"/>
          <w:szCs w:val="24"/>
        </w:rPr>
      </w:pPr>
      <w:r w:rsidRPr="00515555">
        <w:rPr>
          <w:rFonts w:ascii="Times New Roman" w:hAnsi="Times New Roman" w:cs="Times New Roman"/>
          <w:sz w:val="24"/>
          <w:szCs w:val="24"/>
        </w:rPr>
        <w:lastRenderedPageBreak/>
        <w:t>i. Uluslararası Sermaye Piyasaları Derneği ve İklim Tahvilleri İnisiyatifi gibi uluslararası kabul görmüş dış değerlendirme listesi açıklayan kuruluşların listesinde yer alan veya</w:t>
      </w:r>
    </w:p>
    <w:p w14:paraId="555FBAE4" w14:textId="77777777" w:rsidR="00EC4EF5" w:rsidRDefault="00515555" w:rsidP="00515555">
      <w:pPr>
        <w:jc w:val="both"/>
        <w:rPr>
          <w:rFonts w:ascii="Times New Roman" w:hAnsi="Times New Roman" w:cs="Times New Roman"/>
          <w:sz w:val="24"/>
          <w:szCs w:val="24"/>
        </w:rPr>
      </w:pPr>
      <w:r w:rsidRPr="00515555">
        <w:rPr>
          <w:rFonts w:ascii="Times New Roman" w:hAnsi="Times New Roman" w:cs="Times New Roman"/>
          <w:sz w:val="24"/>
          <w:szCs w:val="24"/>
        </w:rPr>
        <w:t>ii. Uluslararası Sermaye Piyasaları Derneği ve İklim Tahvilleri İnisiyatifi gibi kuruluşların açıkladığı listelerde yer alan kuruluşların üyelik anlaşmasına sahip olduğu yabancı şirketlerle yapılan lisans, know</w:t>
      </w:r>
      <w:r w:rsidR="00AF5A29">
        <w:rPr>
          <w:rFonts w:ascii="Times New Roman" w:hAnsi="Times New Roman" w:cs="Times New Roman"/>
          <w:sz w:val="24"/>
          <w:szCs w:val="24"/>
        </w:rPr>
        <w:t>-</w:t>
      </w:r>
      <w:r w:rsidRPr="00515555">
        <w:rPr>
          <w:rFonts w:ascii="Times New Roman" w:hAnsi="Times New Roman" w:cs="Times New Roman"/>
          <w:sz w:val="24"/>
          <w:szCs w:val="24"/>
        </w:rPr>
        <w:t>how ve benzeri sözleşmeler çerçevesinde faaliyette bulu</w:t>
      </w:r>
      <w:r w:rsidR="00EC4EF5">
        <w:rPr>
          <w:rFonts w:ascii="Times New Roman" w:hAnsi="Times New Roman" w:cs="Times New Roman"/>
          <w:sz w:val="24"/>
          <w:szCs w:val="24"/>
        </w:rPr>
        <w:t>nan veya</w:t>
      </w:r>
    </w:p>
    <w:p w14:paraId="5491AA26" w14:textId="77777777" w:rsidR="0077204D" w:rsidRPr="005C6C09" w:rsidRDefault="00515555" w:rsidP="00515555">
      <w:pPr>
        <w:jc w:val="both"/>
        <w:rPr>
          <w:rFonts w:ascii="Times New Roman" w:hAnsi="Times New Roman" w:cs="Times New Roman"/>
          <w:sz w:val="24"/>
          <w:szCs w:val="24"/>
        </w:rPr>
      </w:pPr>
      <w:r w:rsidRPr="00515555">
        <w:rPr>
          <w:rFonts w:ascii="Times New Roman" w:hAnsi="Times New Roman" w:cs="Times New Roman"/>
          <w:sz w:val="24"/>
          <w:szCs w:val="24"/>
        </w:rPr>
        <w:t>iii. Sürdürülebilirlik ile ilgili konularda uzmanlaşmış, bu Rehber’de yer verilen dış değerlendirme türlerinde hizmet veren kuruluşlardan gerekli teknik yeterlik, uzmanlık ve donanıma sahip danışmanlık kuruluşları</w:t>
      </w:r>
      <w:r>
        <w:rPr>
          <w:rFonts w:ascii="Times New Roman" w:hAnsi="Times New Roman" w:cs="Times New Roman"/>
          <w:sz w:val="24"/>
          <w:szCs w:val="24"/>
        </w:rPr>
        <w:t xml:space="preserve"> </w:t>
      </w:r>
      <w:r w:rsidRPr="00515555">
        <w:rPr>
          <w:rFonts w:ascii="Times New Roman" w:hAnsi="Times New Roman" w:cs="Times New Roman"/>
          <w:sz w:val="24"/>
          <w:szCs w:val="24"/>
        </w:rPr>
        <w:t>kamu kurum ve kuruluşları, sermaye piyasalarında bağımsız denetime veya derec</w:t>
      </w:r>
      <w:r>
        <w:rPr>
          <w:rFonts w:ascii="Times New Roman" w:hAnsi="Times New Roman" w:cs="Times New Roman"/>
          <w:sz w:val="24"/>
          <w:szCs w:val="24"/>
        </w:rPr>
        <w:t>elendirmeye yetkili kuruluşlar</w:t>
      </w:r>
      <w:r w:rsidR="0077204D" w:rsidRPr="005C6C09">
        <w:rPr>
          <w:rFonts w:ascii="Times New Roman" w:hAnsi="Times New Roman" w:cs="Times New Roman"/>
          <w:sz w:val="24"/>
          <w:szCs w:val="24"/>
          <w:vertAlign w:val="superscript"/>
        </w:rPr>
        <w:footnoteReference w:id="4"/>
      </w:r>
      <w:r w:rsidR="0077204D" w:rsidRPr="005C6C09">
        <w:rPr>
          <w:rFonts w:ascii="Times New Roman" w:hAnsi="Times New Roman" w:cs="Times New Roman"/>
          <w:sz w:val="24"/>
          <w:szCs w:val="24"/>
        </w:rPr>
        <w:t>.</w:t>
      </w:r>
    </w:p>
    <w:p w14:paraId="73394E2A" w14:textId="77777777" w:rsidR="00515555" w:rsidRDefault="00515555" w:rsidP="005C6C09">
      <w:pPr>
        <w:jc w:val="both"/>
        <w:rPr>
          <w:rFonts w:ascii="Times New Roman" w:hAnsi="Times New Roman" w:cs="Times New Roman"/>
          <w:sz w:val="24"/>
          <w:szCs w:val="24"/>
        </w:rPr>
      </w:pPr>
      <w:bookmarkStart w:id="17" w:name="_Toc160023555"/>
      <w:bookmarkStart w:id="18" w:name="_Toc165995793"/>
      <w:bookmarkStart w:id="19" w:name="_Toc167107699"/>
      <w:r w:rsidRPr="00515555">
        <w:rPr>
          <w:rFonts w:ascii="Times New Roman" w:hAnsi="Times New Roman" w:cs="Times New Roman"/>
          <w:sz w:val="24"/>
          <w:szCs w:val="24"/>
        </w:rPr>
        <w:t>Yukarıda yer verilen kuruluşların, yurt içi ihraçlarda dış değerlendirme hizmeti verebilmesi için teknik yeterlik, uzmanlık ve donanıma sahip ol</w:t>
      </w:r>
      <w:r w:rsidR="0069126F">
        <w:rPr>
          <w:rFonts w:ascii="Times New Roman" w:hAnsi="Times New Roman" w:cs="Times New Roman"/>
          <w:sz w:val="24"/>
          <w:szCs w:val="24"/>
        </w:rPr>
        <w:t>un</w:t>
      </w:r>
      <w:r w:rsidRPr="00515555">
        <w:rPr>
          <w:rFonts w:ascii="Times New Roman" w:hAnsi="Times New Roman" w:cs="Times New Roman"/>
          <w:sz w:val="24"/>
          <w:szCs w:val="24"/>
        </w:rPr>
        <w:t>duğunu gösterir bilgi ve belgeleri</w:t>
      </w:r>
      <w:r w:rsidR="0069126F">
        <w:rPr>
          <w:rFonts w:ascii="Times New Roman" w:hAnsi="Times New Roman" w:cs="Times New Roman"/>
          <w:sz w:val="24"/>
          <w:szCs w:val="24"/>
        </w:rPr>
        <w:t>n</w:t>
      </w:r>
      <w:r w:rsidRPr="00515555">
        <w:rPr>
          <w:rFonts w:ascii="Times New Roman" w:hAnsi="Times New Roman" w:cs="Times New Roman"/>
          <w:sz w:val="24"/>
          <w:szCs w:val="24"/>
        </w:rPr>
        <w:t xml:space="preserve"> Kurul’a sun</w:t>
      </w:r>
      <w:r w:rsidR="0069126F">
        <w:rPr>
          <w:rFonts w:ascii="Times New Roman" w:hAnsi="Times New Roman" w:cs="Times New Roman"/>
          <w:sz w:val="24"/>
          <w:szCs w:val="24"/>
        </w:rPr>
        <w:t>ul</w:t>
      </w:r>
      <w:r w:rsidRPr="00515555">
        <w:rPr>
          <w:rFonts w:ascii="Times New Roman" w:hAnsi="Times New Roman" w:cs="Times New Roman"/>
          <w:sz w:val="24"/>
          <w:szCs w:val="24"/>
        </w:rPr>
        <w:t>ması ve sunulan belgeler çerçevesinde Kurulca dış değerlendirme hizmeti ver</w:t>
      </w:r>
      <w:r w:rsidR="0069126F">
        <w:rPr>
          <w:rFonts w:ascii="Times New Roman" w:hAnsi="Times New Roman" w:cs="Times New Roman"/>
          <w:sz w:val="24"/>
          <w:szCs w:val="24"/>
        </w:rPr>
        <w:t>il</w:t>
      </w:r>
      <w:r w:rsidRPr="00515555">
        <w:rPr>
          <w:rFonts w:ascii="Times New Roman" w:hAnsi="Times New Roman" w:cs="Times New Roman"/>
          <w:sz w:val="24"/>
          <w:szCs w:val="24"/>
        </w:rPr>
        <w:t>mesinin uygun görülmesi gereklidir.</w:t>
      </w:r>
    </w:p>
    <w:p w14:paraId="7878A3B4" w14:textId="77777777" w:rsidR="00EF694D" w:rsidRPr="00515555" w:rsidRDefault="00515555" w:rsidP="005C6C09">
      <w:pPr>
        <w:jc w:val="both"/>
        <w:rPr>
          <w:rFonts w:ascii="Times New Roman" w:hAnsi="Times New Roman" w:cs="Times New Roman"/>
          <w:b/>
          <w:sz w:val="24"/>
          <w:szCs w:val="24"/>
        </w:rPr>
      </w:pPr>
      <w:r w:rsidRPr="00515555">
        <w:rPr>
          <w:rFonts w:ascii="Times New Roman" w:hAnsi="Times New Roman" w:cs="Times New Roman"/>
          <w:b/>
          <w:sz w:val="24"/>
          <w:szCs w:val="24"/>
        </w:rPr>
        <w:t>3.Rehber Kapsamında Dış Değerlendirme Hizmeti Veren Kuruluşlar</w:t>
      </w:r>
      <w:bookmarkEnd w:id="17"/>
      <w:r w:rsidRPr="00515555">
        <w:rPr>
          <w:rFonts w:ascii="Times New Roman" w:hAnsi="Times New Roman" w:cs="Times New Roman"/>
          <w:b/>
          <w:sz w:val="24"/>
          <w:szCs w:val="24"/>
        </w:rPr>
        <w:t>ın Uyması Gereken Esaslar</w:t>
      </w:r>
      <w:bookmarkEnd w:id="18"/>
      <w:bookmarkEnd w:id="19"/>
    </w:p>
    <w:p w14:paraId="472D39BC" w14:textId="77777777" w:rsidR="00E56F22" w:rsidRPr="00E56F22" w:rsidRDefault="00E56F22" w:rsidP="00E56F22">
      <w:pPr>
        <w:jc w:val="both"/>
        <w:rPr>
          <w:rFonts w:ascii="Times New Roman" w:hAnsi="Times New Roman" w:cs="Times New Roman"/>
          <w:sz w:val="24"/>
          <w:szCs w:val="24"/>
        </w:rPr>
      </w:pPr>
      <w:r w:rsidRPr="00E56F22">
        <w:rPr>
          <w:rFonts w:ascii="Times New Roman" w:hAnsi="Times New Roman" w:cs="Times New Roman"/>
          <w:sz w:val="24"/>
          <w:szCs w:val="24"/>
        </w:rPr>
        <w:t>Yurt içi ihraçlarda dış değerlendirme hizmeti veren kuruluşların aşağıda belirtilen etik ve mesleki ilkelere uyması beklenmektedir.</w:t>
      </w:r>
    </w:p>
    <w:p w14:paraId="2D0CB930" w14:textId="77777777" w:rsidR="00E56F22" w:rsidRPr="00E56F22" w:rsidRDefault="00E56F22" w:rsidP="00E56F22">
      <w:pPr>
        <w:jc w:val="both"/>
        <w:rPr>
          <w:rFonts w:ascii="Times New Roman" w:hAnsi="Times New Roman" w:cs="Times New Roman"/>
          <w:sz w:val="24"/>
          <w:szCs w:val="24"/>
        </w:rPr>
      </w:pPr>
      <w:r w:rsidRPr="00E56F22">
        <w:rPr>
          <w:rFonts w:ascii="Times New Roman" w:hAnsi="Times New Roman" w:cs="Times New Roman"/>
          <w:sz w:val="24"/>
          <w:szCs w:val="24"/>
        </w:rPr>
        <w:t>1. Doğruluk ve dürüstlük</w:t>
      </w:r>
      <w:r w:rsidR="00FE43FB">
        <w:rPr>
          <w:rFonts w:ascii="Times New Roman" w:hAnsi="Times New Roman" w:cs="Times New Roman"/>
          <w:sz w:val="24"/>
          <w:szCs w:val="24"/>
        </w:rPr>
        <w:t>,</w:t>
      </w:r>
    </w:p>
    <w:p w14:paraId="5C2942BF" w14:textId="77777777" w:rsidR="00E56F22" w:rsidRPr="00E56F22" w:rsidRDefault="00E56F22" w:rsidP="00E56F22">
      <w:pPr>
        <w:jc w:val="both"/>
        <w:rPr>
          <w:rFonts w:ascii="Times New Roman" w:hAnsi="Times New Roman" w:cs="Times New Roman"/>
          <w:sz w:val="24"/>
          <w:szCs w:val="24"/>
        </w:rPr>
      </w:pPr>
      <w:r w:rsidRPr="00E56F22">
        <w:rPr>
          <w:rFonts w:ascii="Times New Roman" w:hAnsi="Times New Roman" w:cs="Times New Roman"/>
          <w:sz w:val="24"/>
          <w:szCs w:val="24"/>
        </w:rPr>
        <w:t>2. Nesnellik</w:t>
      </w:r>
      <w:r w:rsidR="00FE43FB">
        <w:rPr>
          <w:rFonts w:ascii="Times New Roman" w:hAnsi="Times New Roman" w:cs="Times New Roman"/>
          <w:sz w:val="24"/>
          <w:szCs w:val="24"/>
        </w:rPr>
        <w:t>,</w:t>
      </w:r>
    </w:p>
    <w:p w14:paraId="35F29133" w14:textId="77777777" w:rsidR="00E56F22" w:rsidRPr="00E56F22" w:rsidRDefault="00E56F22" w:rsidP="00E56F22">
      <w:pPr>
        <w:jc w:val="both"/>
        <w:rPr>
          <w:rFonts w:ascii="Times New Roman" w:hAnsi="Times New Roman" w:cs="Times New Roman"/>
          <w:sz w:val="24"/>
          <w:szCs w:val="24"/>
        </w:rPr>
      </w:pPr>
      <w:r w:rsidRPr="00E56F22">
        <w:rPr>
          <w:rFonts w:ascii="Times New Roman" w:hAnsi="Times New Roman" w:cs="Times New Roman"/>
          <w:sz w:val="24"/>
          <w:szCs w:val="24"/>
        </w:rPr>
        <w:t>3. Mesleki yetkinlik ve özen</w:t>
      </w:r>
      <w:r w:rsidR="00FE43FB">
        <w:rPr>
          <w:rFonts w:ascii="Times New Roman" w:hAnsi="Times New Roman" w:cs="Times New Roman"/>
          <w:sz w:val="24"/>
          <w:szCs w:val="24"/>
        </w:rPr>
        <w:t>,</w:t>
      </w:r>
    </w:p>
    <w:p w14:paraId="35B91603" w14:textId="77777777" w:rsidR="00E56F22" w:rsidRPr="00E56F22" w:rsidRDefault="00E56F22" w:rsidP="00E56F22">
      <w:pPr>
        <w:jc w:val="both"/>
        <w:rPr>
          <w:rFonts w:ascii="Times New Roman" w:hAnsi="Times New Roman" w:cs="Times New Roman"/>
          <w:sz w:val="24"/>
          <w:szCs w:val="24"/>
        </w:rPr>
      </w:pPr>
      <w:r w:rsidRPr="00E56F22">
        <w:rPr>
          <w:rFonts w:ascii="Times New Roman" w:hAnsi="Times New Roman" w:cs="Times New Roman"/>
          <w:sz w:val="24"/>
          <w:szCs w:val="24"/>
        </w:rPr>
        <w:t>4. Gizlilik</w:t>
      </w:r>
      <w:r w:rsidR="00EB3047">
        <w:rPr>
          <w:rFonts w:ascii="Times New Roman" w:hAnsi="Times New Roman" w:cs="Times New Roman"/>
          <w:sz w:val="24"/>
          <w:szCs w:val="24"/>
        </w:rPr>
        <w:t>.</w:t>
      </w:r>
    </w:p>
    <w:p w14:paraId="188E4BAE" w14:textId="77777777" w:rsidR="00E56F22" w:rsidRPr="00E56F22" w:rsidRDefault="00E56F22" w:rsidP="00E56F22">
      <w:pPr>
        <w:jc w:val="both"/>
        <w:rPr>
          <w:rFonts w:ascii="Times New Roman" w:hAnsi="Times New Roman" w:cs="Times New Roman"/>
          <w:sz w:val="24"/>
          <w:szCs w:val="24"/>
        </w:rPr>
      </w:pPr>
      <w:r w:rsidRPr="00E56F22">
        <w:rPr>
          <w:rFonts w:ascii="Times New Roman" w:hAnsi="Times New Roman" w:cs="Times New Roman"/>
          <w:sz w:val="24"/>
          <w:szCs w:val="24"/>
        </w:rPr>
        <w:t>Doğrulama türünde dış değerlendirme hizmeti verecek kuruluşlar sürdürülebilirlik bağlantılı sermaye piyasası araçları ihracında sunulan güvence hizmetlerine dair ilgili olabilecek mesleki standart ve endüstri kod</w:t>
      </w:r>
      <w:r w:rsidR="00EC4EF5">
        <w:rPr>
          <w:rFonts w:ascii="Times New Roman" w:hAnsi="Times New Roman" w:cs="Times New Roman"/>
          <w:sz w:val="24"/>
          <w:szCs w:val="24"/>
        </w:rPr>
        <w:t>ları kapsamında asgari olarak;</w:t>
      </w:r>
    </w:p>
    <w:p w14:paraId="25FA1CD7" w14:textId="77777777" w:rsidR="00E56F22" w:rsidRPr="00E56F22" w:rsidRDefault="00E56F22" w:rsidP="00E56F22">
      <w:pPr>
        <w:jc w:val="both"/>
        <w:rPr>
          <w:rFonts w:ascii="Times New Roman" w:hAnsi="Times New Roman" w:cs="Times New Roman"/>
          <w:sz w:val="24"/>
          <w:szCs w:val="24"/>
        </w:rPr>
      </w:pPr>
      <w:r w:rsidRPr="00E56F22">
        <w:rPr>
          <w:rFonts w:ascii="Times New Roman" w:hAnsi="Times New Roman" w:cs="Times New Roman"/>
          <w:sz w:val="24"/>
          <w:szCs w:val="24"/>
        </w:rPr>
        <w:t>-</w:t>
      </w:r>
      <w:r w:rsidR="00EC4EF5">
        <w:rPr>
          <w:rFonts w:ascii="Times New Roman" w:hAnsi="Times New Roman" w:cs="Times New Roman"/>
          <w:sz w:val="24"/>
          <w:szCs w:val="24"/>
        </w:rPr>
        <w:t xml:space="preserve"> </w:t>
      </w:r>
      <w:r w:rsidRPr="00E56F22">
        <w:rPr>
          <w:rFonts w:ascii="Times New Roman" w:hAnsi="Times New Roman" w:cs="Times New Roman"/>
          <w:sz w:val="24"/>
          <w:szCs w:val="24"/>
        </w:rPr>
        <w:t xml:space="preserve">Kamu Gözetimi, Muhasebe ve Denetim Standartları Kurumu (KGK) tarafından yayımlanan  “Bağımsız Denetçiler İçin </w:t>
      </w:r>
      <w:r w:rsidR="00EC4EF5">
        <w:rPr>
          <w:rFonts w:ascii="Times New Roman" w:hAnsi="Times New Roman" w:cs="Times New Roman"/>
          <w:sz w:val="24"/>
          <w:szCs w:val="24"/>
        </w:rPr>
        <w:t>Etik Kurallar”ın 4B Kısmına ve,</w:t>
      </w:r>
    </w:p>
    <w:p w14:paraId="07313AA7" w14:textId="77777777" w:rsidR="00E56F22" w:rsidRPr="00E56F22" w:rsidRDefault="00E56F22" w:rsidP="00E56F22">
      <w:pPr>
        <w:jc w:val="both"/>
        <w:rPr>
          <w:rFonts w:ascii="Times New Roman" w:hAnsi="Times New Roman" w:cs="Times New Roman"/>
          <w:sz w:val="24"/>
          <w:szCs w:val="24"/>
        </w:rPr>
      </w:pPr>
      <w:r w:rsidRPr="00E56F22">
        <w:rPr>
          <w:rFonts w:ascii="Times New Roman" w:hAnsi="Times New Roman" w:cs="Times New Roman"/>
          <w:sz w:val="24"/>
          <w:szCs w:val="24"/>
        </w:rPr>
        <w:t>-</w:t>
      </w:r>
      <w:r w:rsidR="001717A8">
        <w:rPr>
          <w:rFonts w:ascii="Times New Roman" w:hAnsi="Times New Roman" w:cs="Times New Roman"/>
          <w:sz w:val="24"/>
          <w:szCs w:val="24"/>
        </w:rPr>
        <w:t xml:space="preserve"> </w:t>
      </w:r>
      <w:r w:rsidRPr="00E56F22">
        <w:rPr>
          <w:rFonts w:ascii="Times New Roman" w:hAnsi="Times New Roman" w:cs="Times New Roman"/>
          <w:sz w:val="24"/>
          <w:szCs w:val="24"/>
        </w:rPr>
        <w:t>Sürdürülebilir Güvence Denetim Standartları yürürlüğe girene kadar, Güvence Denetimi Standartları 3000 Tarihî Finansal B</w:t>
      </w:r>
      <w:r>
        <w:rPr>
          <w:rFonts w:ascii="Times New Roman" w:hAnsi="Times New Roman" w:cs="Times New Roman"/>
          <w:sz w:val="24"/>
          <w:szCs w:val="24"/>
        </w:rPr>
        <w:t xml:space="preserve">ilgilerin </w:t>
      </w:r>
      <w:r w:rsidRPr="00E56F22">
        <w:rPr>
          <w:rFonts w:ascii="Times New Roman" w:hAnsi="Times New Roman" w:cs="Times New Roman"/>
          <w:sz w:val="24"/>
          <w:szCs w:val="24"/>
        </w:rPr>
        <w:t>Bağımsız Denetimi veya Sınırlı Bağımsız Denetimi Dışındaki Güvence Denetimleri Standardına</w:t>
      </w:r>
    </w:p>
    <w:p w14:paraId="06A3C448" w14:textId="77777777" w:rsidR="00E56F22" w:rsidRPr="00E56F22" w:rsidRDefault="00EC4EF5" w:rsidP="00E56F22">
      <w:pPr>
        <w:jc w:val="both"/>
        <w:rPr>
          <w:rFonts w:ascii="Times New Roman" w:hAnsi="Times New Roman" w:cs="Times New Roman"/>
          <w:sz w:val="24"/>
          <w:szCs w:val="24"/>
        </w:rPr>
      </w:pPr>
      <w:r>
        <w:rPr>
          <w:rFonts w:ascii="Times New Roman" w:hAnsi="Times New Roman" w:cs="Times New Roman"/>
          <w:sz w:val="24"/>
          <w:szCs w:val="24"/>
        </w:rPr>
        <w:lastRenderedPageBreak/>
        <w:t>uyum sağlamalıdır.</w:t>
      </w:r>
    </w:p>
    <w:p w14:paraId="53ADA6B1" w14:textId="77777777" w:rsidR="00E56F22" w:rsidRDefault="00E56F22" w:rsidP="00E56F22">
      <w:pPr>
        <w:jc w:val="both"/>
        <w:rPr>
          <w:rFonts w:ascii="Times New Roman" w:hAnsi="Times New Roman" w:cs="Times New Roman"/>
          <w:sz w:val="24"/>
          <w:szCs w:val="24"/>
        </w:rPr>
      </w:pPr>
      <w:r w:rsidRPr="00E56F22">
        <w:rPr>
          <w:rFonts w:ascii="Times New Roman" w:hAnsi="Times New Roman" w:cs="Times New Roman"/>
          <w:sz w:val="24"/>
          <w:szCs w:val="24"/>
        </w:rPr>
        <w:t>Sürdürülebilirlik bağlantılı sermaye piyasası aracı ihracı kapsamında dış değerlendirme hizmeti veren kuruluşl</w:t>
      </w:r>
      <w:r w:rsidR="00EC4EF5">
        <w:rPr>
          <w:rFonts w:ascii="Times New Roman" w:hAnsi="Times New Roman" w:cs="Times New Roman"/>
          <w:sz w:val="24"/>
          <w:szCs w:val="24"/>
        </w:rPr>
        <w:t>arın organizasyonu kapsamında;</w:t>
      </w:r>
    </w:p>
    <w:p w14:paraId="47E0B868" w14:textId="77777777" w:rsidR="00E56F22" w:rsidRPr="00E56F22" w:rsidRDefault="00E56F22" w:rsidP="00E56F22">
      <w:pPr>
        <w:jc w:val="both"/>
        <w:rPr>
          <w:rFonts w:ascii="Times New Roman" w:hAnsi="Times New Roman" w:cs="Times New Roman"/>
          <w:sz w:val="24"/>
          <w:szCs w:val="24"/>
        </w:rPr>
      </w:pPr>
      <w:r w:rsidRPr="00E56F22">
        <w:rPr>
          <w:rFonts w:ascii="Times New Roman" w:hAnsi="Times New Roman" w:cs="Times New Roman"/>
          <w:sz w:val="24"/>
          <w:szCs w:val="24"/>
        </w:rPr>
        <w:t xml:space="preserve">1. Elverişli organizasyon yapısının ve iş süreçlerinin </w:t>
      </w:r>
      <w:r w:rsidR="00EC4EF5">
        <w:rPr>
          <w:rFonts w:ascii="Times New Roman" w:hAnsi="Times New Roman" w:cs="Times New Roman"/>
          <w:sz w:val="24"/>
          <w:szCs w:val="24"/>
        </w:rPr>
        <w:t>oluşturulması,</w:t>
      </w:r>
    </w:p>
    <w:p w14:paraId="130F3B09" w14:textId="77777777" w:rsidR="00E56F22" w:rsidRPr="00E56F22" w:rsidRDefault="00E56F22" w:rsidP="00E56F22">
      <w:pPr>
        <w:jc w:val="both"/>
        <w:rPr>
          <w:rFonts w:ascii="Times New Roman" w:hAnsi="Times New Roman" w:cs="Times New Roman"/>
          <w:sz w:val="24"/>
          <w:szCs w:val="24"/>
        </w:rPr>
      </w:pPr>
      <w:r w:rsidRPr="00E56F22">
        <w:rPr>
          <w:rFonts w:ascii="Times New Roman" w:hAnsi="Times New Roman" w:cs="Times New Roman"/>
          <w:sz w:val="24"/>
          <w:szCs w:val="24"/>
        </w:rPr>
        <w:t xml:space="preserve">2. Sunulan hizmetin gerekleri ile uyumlu </w:t>
      </w:r>
      <w:r w:rsidR="00033367" w:rsidRPr="00633151">
        <w:rPr>
          <w:rFonts w:ascii="Times New Roman" w:hAnsi="Times New Roman" w:cs="Times New Roman"/>
          <w:sz w:val="24"/>
          <w:szCs w:val="24"/>
        </w:rPr>
        <w:t>tekn</w:t>
      </w:r>
      <w:r w:rsidR="00033367">
        <w:rPr>
          <w:rFonts w:ascii="Times New Roman" w:hAnsi="Times New Roman" w:cs="Times New Roman"/>
          <w:sz w:val="24"/>
          <w:szCs w:val="24"/>
        </w:rPr>
        <w:t xml:space="preserve">ik yeterlik, uzmanlık, donanım </w:t>
      </w:r>
      <w:r w:rsidRPr="00E56F22">
        <w:rPr>
          <w:rFonts w:ascii="Times New Roman" w:hAnsi="Times New Roman" w:cs="Times New Roman"/>
          <w:sz w:val="24"/>
          <w:szCs w:val="24"/>
        </w:rPr>
        <w:t>ve tecrübeye sahip yeterli sa</w:t>
      </w:r>
      <w:r w:rsidR="00EC4EF5">
        <w:rPr>
          <w:rFonts w:ascii="Times New Roman" w:hAnsi="Times New Roman" w:cs="Times New Roman"/>
          <w:sz w:val="24"/>
          <w:szCs w:val="24"/>
        </w:rPr>
        <w:t>yıda çalışan istihdam edilmesi,</w:t>
      </w:r>
    </w:p>
    <w:p w14:paraId="4A588629" w14:textId="77777777" w:rsidR="00E56F22" w:rsidRPr="00E56F22" w:rsidRDefault="00E56F22" w:rsidP="00E56F22">
      <w:pPr>
        <w:jc w:val="both"/>
        <w:rPr>
          <w:rFonts w:ascii="Times New Roman" w:hAnsi="Times New Roman" w:cs="Times New Roman"/>
          <w:sz w:val="24"/>
          <w:szCs w:val="24"/>
        </w:rPr>
      </w:pPr>
      <w:r w:rsidRPr="00E56F22">
        <w:rPr>
          <w:rFonts w:ascii="Times New Roman" w:hAnsi="Times New Roman" w:cs="Times New Roman"/>
          <w:sz w:val="24"/>
          <w:szCs w:val="24"/>
        </w:rPr>
        <w:t xml:space="preserve">3. Mesleki sorumluluk </w:t>
      </w:r>
      <w:r w:rsidR="00EC4EF5">
        <w:rPr>
          <w:rFonts w:ascii="Times New Roman" w:hAnsi="Times New Roman" w:cs="Times New Roman"/>
          <w:sz w:val="24"/>
          <w:szCs w:val="24"/>
        </w:rPr>
        <w:t>sigortası yapılması gereklidir.</w:t>
      </w:r>
    </w:p>
    <w:p w14:paraId="411FAE15" w14:textId="77777777" w:rsidR="00E56F22" w:rsidRPr="00E56F22" w:rsidRDefault="00E56F22" w:rsidP="00E56F22">
      <w:pPr>
        <w:jc w:val="both"/>
        <w:rPr>
          <w:rFonts w:ascii="Times New Roman" w:hAnsi="Times New Roman" w:cs="Times New Roman"/>
          <w:sz w:val="24"/>
          <w:szCs w:val="24"/>
        </w:rPr>
      </w:pPr>
      <w:r w:rsidRPr="00E56F22">
        <w:rPr>
          <w:rFonts w:ascii="Times New Roman" w:hAnsi="Times New Roman" w:cs="Times New Roman"/>
          <w:sz w:val="24"/>
          <w:szCs w:val="24"/>
        </w:rPr>
        <w:t>Dış değerlendirme hizmeti kapsamında hazırlanan raporların asgari olarak aşağıdaki bil</w:t>
      </w:r>
      <w:r w:rsidR="00EC4EF5">
        <w:rPr>
          <w:rFonts w:ascii="Times New Roman" w:hAnsi="Times New Roman" w:cs="Times New Roman"/>
          <w:sz w:val="24"/>
          <w:szCs w:val="24"/>
        </w:rPr>
        <w:t>gileri içermesi gerekmektedir.</w:t>
      </w:r>
    </w:p>
    <w:p w14:paraId="776637A3" w14:textId="77777777" w:rsidR="00E56F22" w:rsidRPr="00E56F22" w:rsidRDefault="00E56F22" w:rsidP="00E56F22">
      <w:pPr>
        <w:jc w:val="both"/>
        <w:rPr>
          <w:rFonts w:ascii="Times New Roman" w:hAnsi="Times New Roman" w:cs="Times New Roman"/>
          <w:sz w:val="24"/>
          <w:szCs w:val="24"/>
        </w:rPr>
      </w:pPr>
      <w:r w:rsidRPr="00E56F22">
        <w:rPr>
          <w:rFonts w:ascii="Times New Roman" w:hAnsi="Times New Roman" w:cs="Times New Roman"/>
          <w:sz w:val="24"/>
          <w:szCs w:val="24"/>
        </w:rPr>
        <w:t>1. Raporun amacı ve kapsamı ile dış değerlendirme hizmeti veren kuru</w:t>
      </w:r>
      <w:r w:rsidR="00EC4EF5">
        <w:rPr>
          <w:rFonts w:ascii="Times New Roman" w:hAnsi="Times New Roman" w:cs="Times New Roman"/>
          <w:sz w:val="24"/>
          <w:szCs w:val="24"/>
        </w:rPr>
        <w:t>luşun yetkinliğine dair bilgi,</w:t>
      </w:r>
    </w:p>
    <w:p w14:paraId="27716A84" w14:textId="77777777" w:rsidR="00E56F22" w:rsidRPr="00E56F22" w:rsidRDefault="00E56F22" w:rsidP="00E56F22">
      <w:pPr>
        <w:jc w:val="both"/>
        <w:rPr>
          <w:rFonts w:ascii="Times New Roman" w:hAnsi="Times New Roman" w:cs="Times New Roman"/>
          <w:sz w:val="24"/>
          <w:szCs w:val="24"/>
        </w:rPr>
      </w:pPr>
      <w:r w:rsidRPr="00E56F22">
        <w:rPr>
          <w:rFonts w:ascii="Times New Roman" w:hAnsi="Times New Roman" w:cs="Times New Roman"/>
          <w:sz w:val="24"/>
          <w:szCs w:val="24"/>
        </w:rPr>
        <w:t>2. Kilit performans göstergeleri eşik, strateji ve standartlar, potansiyel çevresel ve sürdürülebilirlik risklerini değerlendirme konusunda gereken uzmanlığa sahip ol</w:t>
      </w:r>
      <w:r w:rsidR="0046164E">
        <w:rPr>
          <w:rFonts w:ascii="Times New Roman" w:hAnsi="Times New Roman" w:cs="Times New Roman"/>
          <w:sz w:val="24"/>
          <w:szCs w:val="24"/>
        </w:rPr>
        <w:t>unduğuna</w:t>
      </w:r>
      <w:r w:rsidRPr="00E56F22">
        <w:rPr>
          <w:rFonts w:ascii="Times New Roman" w:hAnsi="Times New Roman" w:cs="Times New Roman"/>
          <w:sz w:val="24"/>
          <w:szCs w:val="24"/>
        </w:rPr>
        <w:t xml:space="preserve"> dair verilebilen referanslar,</w:t>
      </w:r>
    </w:p>
    <w:p w14:paraId="45101EFF" w14:textId="77777777" w:rsidR="00E56F22" w:rsidRPr="00E56F22" w:rsidRDefault="00E56F22" w:rsidP="00E56F22">
      <w:pPr>
        <w:jc w:val="both"/>
        <w:rPr>
          <w:rFonts w:ascii="Times New Roman" w:hAnsi="Times New Roman" w:cs="Times New Roman"/>
          <w:sz w:val="24"/>
          <w:szCs w:val="24"/>
        </w:rPr>
      </w:pPr>
      <w:r w:rsidRPr="00E56F22">
        <w:rPr>
          <w:rFonts w:ascii="Times New Roman" w:hAnsi="Times New Roman" w:cs="Times New Roman"/>
          <w:sz w:val="24"/>
          <w:szCs w:val="24"/>
        </w:rPr>
        <w:t>3. Bağımsızlık ve çıkar çatı</w:t>
      </w:r>
      <w:r w:rsidR="00EC4EF5">
        <w:rPr>
          <w:rFonts w:ascii="Times New Roman" w:hAnsi="Times New Roman" w:cs="Times New Roman"/>
          <w:sz w:val="24"/>
          <w:szCs w:val="24"/>
        </w:rPr>
        <w:t>şması politikasına dair beyan,</w:t>
      </w:r>
    </w:p>
    <w:p w14:paraId="1681FCB3" w14:textId="77777777" w:rsidR="00E56F22" w:rsidRPr="00E56F22" w:rsidRDefault="00E56F22" w:rsidP="00E56F22">
      <w:pPr>
        <w:jc w:val="both"/>
        <w:rPr>
          <w:rFonts w:ascii="Times New Roman" w:hAnsi="Times New Roman" w:cs="Times New Roman"/>
          <w:sz w:val="24"/>
          <w:szCs w:val="24"/>
        </w:rPr>
      </w:pPr>
      <w:r w:rsidRPr="00E56F22">
        <w:rPr>
          <w:rFonts w:ascii="Times New Roman" w:hAnsi="Times New Roman" w:cs="Times New Roman"/>
          <w:sz w:val="24"/>
          <w:szCs w:val="24"/>
        </w:rPr>
        <w:t>4. Kullanılan tanımlar, izlenen analiti</w:t>
      </w:r>
      <w:r w:rsidR="00EC4EF5">
        <w:rPr>
          <w:rFonts w:ascii="Times New Roman" w:hAnsi="Times New Roman" w:cs="Times New Roman"/>
          <w:sz w:val="24"/>
          <w:szCs w:val="24"/>
        </w:rPr>
        <w:t>k yaklaşım ve/veya metodoloji,</w:t>
      </w:r>
    </w:p>
    <w:p w14:paraId="13C80D43" w14:textId="77777777" w:rsidR="00E56F22" w:rsidRPr="00E56F22" w:rsidRDefault="00E56F22" w:rsidP="00E56F22">
      <w:pPr>
        <w:jc w:val="both"/>
        <w:rPr>
          <w:rFonts w:ascii="Times New Roman" w:hAnsi="Times New Roman" w:cs="Times New Roman"/>
          <w:sz w:val="24"/>
          <w:szCs w:val="24"/>
        </w:rPr>
      </w:pPr>
      <w:r w:rsidRPr="00E56F22">
        <w:rPr>
          <w:rFonts w:ascii="Times New Roman" w:hAnsi="Times New Roman" w:cs="Times New Roman"/>
          <w:sz w:val="24"/>
          <w:szCs w:val="24"/>
        </w:rPr>
        <w:t>5. Raporun sonucu (varsa sınırlamaları içerecek şekilde)</w:t>
      </w:r>
      <w:r w:rsidR="0046164E">
        <w:rPr>
          <w:rFonts w:ascii="Times New Roman" w:hAnsi="Times New Roman" w:cs="Times New Roman"/>
          <w:sz w:val="24"/>
          <w:szCs w:val="24"/>
        </w:rPr>
        <w:t>,</w:t>
      </w:r>
    </w:p>
    <w:p w14:paraId="7CB17996" w14:textId="77777777" w:rsidR="000205EB" w:rsidRPr="000205EB" w:rsidRDefault="00E56F22" w:rsidP="000205EB">
      <w:pPr>
        <w:jc w:val="both"/>
        <w:rPr>
          <w:rFonts w:ascii="Times New Roman" w:hAnsi="Times New Roman" w:cs="Times New Roman"/>
          <w:sz w:val="24"/>
          <w:szCs w:val="24"/>
        </w:rPr>
      </w:pPr>
      <w:r w:rsidRPr="00E56F22">
        <w:rPr>
          <w:rFonts w:ascii="Times New Roman" w:hAnsi="Times New Roman" w:cs="Times New Roman"/>
          <w:sz w:val="24"/>
          <w:szCs w:val="24"/>
        </w:rPr>
        <w:t>6. Raporu hazırlayan kuruluşun ünvanı, hazırlayanların adı, soyadı, görevi ve imzası</w:t>
      </w:r>
      <w:r w:rsidR="0046164E">
        <w:rPr>
          <w:rFonts w:ascii="Times New Roman" w:hAnsi="Times New Roman" w:cs="Times New Roman"/>
          <w:sz w:val="24"/>
          <w:szCs w:val="24"/>
        </w:rPr>
        <w:t>.</w:t>
      </w:r>
      <w:r w:rsidR="00B31EBE">
        <w:rPr>
          <w:rFonts w:ascii="Times New Roman" w:hAnsi="Times New Roman" w:cs="Times New Roman"/>
          <w:sz w:val="24"/>
          <w:szCs w:val="24"/>
        </w:rPr>
        <w:t xml:space="preserve"> </w:t>
      </w:r>
      <w:r w:rsidR="000205EB" w:rsidRPr="000205EB">
        <w:rPr>
          <w:rFonts w:ascii="Times New Roman" w:hAnsi="Times New Roman" w:cs="Times New Roman"/>
          <w:sz w:val="24"/>
          <w:szCs w:val="24"/>
        </w:rPr>
        <w:t>Bunun yanında, ikinci taraf görüşü veren kuruluşların sürdürülebilirlik bağlantılı sermaye piyasası araçları veya seçili kilit performans göstergeleri, eşik, strateji ve standartları konusunda uzmanlığının olması gerekmektedir.</w:t>
      </w:r>
    </w:p>
    <w:p w14:paraId="3F925CD0" w14:textId="77777777" w:rsidR="000205EB" w:rsidRPr="000205EB" w:rsidRDefault="000205EB" w:rsidP="000205EB">
      <w:pPr>
        <w:jc w:val="both"/>
        <w:rPr>
          <w:rFonts w:ascii="Times New Roman" w:hAnsi="Times New Roman" w:cs="Times New Roman"/>
          <w:sz w:val="24"/>
          <w:szCs w:val="24"/>
        </w:rPr>
      </w:pPr>
      <w:r w:rsidRPr="000205EB">
        <w:rPr>
          <w:rFonts w:ascii="Times New Roman" w:hAnsi="Times New Roman" w:cs="Times New Roman"/>
          <w:sz w:val="24"/>
          <w:szCs w:val="24"/>
        </w:rPr>
        <w:t>Dış değerlendirme hizmeti veren kuruluşların, yukarıda belirtilen çerçevede etik ve mesleki ilkelere, mesleki standart ve endüstri kodlarına uyum durumunu, yetkinlik, ilgili uzmanlık alanları ve yaptıkları incelemenin kapsamını hazırladıkları rapor</w:t>
      </w:r>
      <w:r w:rsidR="00EC4EF5">
        <w:rPr>
          <w:rFonts w:ascii="Times New Roman" w:hAnsi="Times New Roman" w:cs="Times New Roman"/>
          <w:sz w:val="24"/>
          <w:szCs w:val="24"/>
        </w:rPr>
        <w:t>da açıklamaları gerekmektedir.</w:t>
      </w:r>
    </w:p>
    <w:p w14:paraId="6CFF7200" w14:textId="77777777" w:rsidR="00121727" w:rsidRPr="005C6C09" w:rsidRDefault="000205EB" w:rsidP="005C6C09">
      <w:pPr>
        <w:jc w:val="both"/>
        <w:rPr>
          <w:rFonts w:ascii="Times New Roman" w:hAnsi="Times New Roman" w:cs="Times New Roman"/>
          <w:sz w:val="24"/>
          <w:szCs w:val="24"/>
        </w:rPr>
      </w:pPr>
      <w:r w:rsidRPr="000205EB">
        <w:rPr>
          <w:rFonts w:ascii="Times New Roman" w:hAnsi="Times New Roman" w:cs="Times New Roman"/>
          <w:sz w:val="24"/>
          <w:szCs w:val="24"/>
        </w:rPr>
        <w:t>Dış değerlendirme hizmeti veren kuruluşlar, ihraççıların aynı çerçeve belgesi kapsamında yapacağı ihraçlarda, Rehber’de belirtilen dış değerlendirme hizmetlerinden sadece birini verebilir. Ancak, farklı çerçeve belgelerine ilişkin olarak birden fazla türde dış değerlendirme hizmeti verilebilir. Ayrıca çerçeve belgesi hazırlanmasına dair danışmanlık hizmeti alınan kuruluştan dış değerlendirme hizmeti alınamaz.</w:t>
      </w:r>
    </w:p>
    <w:p w14:paraId="1EC54D0F" w14:textId="77777777" w:rsidR="00EF694D" w:rsidRPr="000205EB" w:rsidRDefault="00EC4EF5" w:rsidP="005C6C09">
      <w:pPr>
        <w:jc w:val="both"/>
        <w:rPr>
          <w:rFonts w:ascii="Times New Roman" w:hAnsi="Times New Roman" w:cs="Times New Roman"/>
          <w:b/>
          <w:sz w:val="24"/>
          <w:szCs w:val="24"/>
        </w:rPr>
      </w:pPr>
      <w:bookmarkStart w:id="20" w:name="_Toc167107700"/>
      <w:r>
        <w:rPr>
          <w:rFonts w:ascii="Times New Roman" w:hAnsi="Times New Roman" w:cs="Times New Roman"/>
          <w:b/>
          <w:sz w:val="24"/>
          <w:szCs w:val="24"/>
        </w:rPr>
        <w:t xml:space="preserve">VI. </w:t>
      </w:r>
      <w:r w:rsidR="00EF694D" w:rsidRPr="000205EB">
        <w:rPr>
          <w:rFonts w:ascii="Times New Roman" w:hAnsi="Times New Roman" w:cs="Times New Roman"/>
          <w:b/>
          <w:sz w:val="24"/>
          <w:szCs w:val="24"/>
        </w:rPr>
        <w:t>Yurt Dışı İhraçlar</w:t>
      </w:r>
      <w:bookmarkEnd w:id="20"/>
      <w:r w:rsidR="00EF694D" w:rsidRPr="000205EB">
        <w:rPr>
          <w:rFonts w:ascii="Times New Roman" w:hAnsi="Times New Roman" w:cs="Times New Roman"/>
          <w:b/>
          <w:sz w:val="24"/>
          <w:szCs w:val="24"/>
        </w:rPr>
        <w:t xml:space="preserve"> </w:t>
      </w:r>
    </w:p>
    <w:p w14:paraId="1229F106" w14:textId="77777777" w:rsidR="000205EB" w:rsidRPr="000205EB" w:rsidRDefault="000205EB" w:rsidP="000205EB">
      <w:pPr>
        <w:jc w:val="both"/>
        <w:rPr>
          <w:rFonts w:ascii="Times New Roman" w:hAnsi="Times New Roman" w:cs="Times New Roman"/>
          <w:sz w:val="24"/>
          <w:szCs w:val="24"/>
        </w:rPr>
      </w:pPr>
      <w:r w:rsidRPr="000205EB">
        <w:rPr>
          <w:rFonts w:ascii="Times New Roman" w:hAnsi="Times New Roman" w:cs="Times New Roman"/>
          <w:sz w:val="24"/>
          <w:szCs w:val="24"/>
        </w:rPr>
        <w:t>Rehber’in (I) Amaç, Kapsam ve Dayanak ile (II) Tanımlar başlıklı bölümlerinde yer alan hükümler özellikle yurt içi ihraçlar için geçerli olduğu belirtilmedik</w:t>
      </w:r>
      <w:r w:rsidR="002462E7">
        <w:rPr>
          <w:rFonts w:ascii="Times New Roman" w:hAnsi="Times New Roman" w:cs="Times New Roman"/>
          <w:sz w:val="24"/>
          <w:szCs w:val="24"/>
        </w:rPr>
        <w:t xml:space="preserve">çe, yurt dışı ihraçlar için de </w:t>
      </w:r>
      <w:r w:rsidRPr="000205EB">
        <w:rPr>
          <w:rFonts w:ascii="Times New Roman" w:hAnsi="Times New Roman" w:cs="Times New Roman"/>
          <w:sz w:val="24"/>
          <w:szCs w:val="24"/>
        </w:rPr>
        <w:t>uygulanır.</w:t>
      </w:r>
      <w:r w:rsidR="00EC4EF5">
        <w:rPr>
          <w:rFonts w:ascii="Times New Roman" w:hAnsi="Times New Roman" w:cs="Times New Roman"/>
          <w:sz w:val="24"/>
          <w:szCs w:val="24"/>
        </w:rPr>
        <w:t xml:space="preserve"> </w:t>
      </w:r>
      <w:r w:rsidRPr="000205EB">
        <w:rPr>
          <w:rFonts w:ascii="Times New Roman" w:hAnsi="Times New Roman" w:cs="Times New Roman"/>
          <w:sz w:val="24"/>
          <w:szCs w:val="24"/>
        </w:rPr>
        <w:lastRenderedPageBreak/>
        <w:t>Bununla birlikte yurt dışı ihraçlar için Rehber’in (II) Tanımlar başlıklı bölümünde yer alan Rehber atıfları yabancı sürdürülebilirlik bağlantılı sermaye piyasası araçlarına ilişkin standartlar olarak esas alınmalıdır.</w:t>
      </w:r>
    </w:p>
    <w:p w14:paraId="6E102BF9" w14:textId="77777777" w:rsidR="000205EB" w:rsidRDefault="000205EB" w:rsidP="000205EB">
      <w:pPr>
        <w:jc w:val="both"/>
        <w:rPr>
          <w:rFonts w:ascii="Times New Roman" w:hAnsi="Times New Roman" w:cs="Times New Roman"/>
          <w:sz w:val="24"/>
          <w:szCs w:val="24"/>
        </w:rPr>
      </w:pPr>
      <w:r w:rsidRPr="000205EB">
        <w:rPr>
          <w:rFonts w:ascii="Times New Roman" w:hAnsi="Times New Roman" w:cs="Times New Roman"/>
          <w:sz w:val="24"/>
          <w:szCs w:val="24"/>
        </w:rPr>
        <w:t>Sürdürülebilirlik bağlantılı sermaye piyasası araçlarının yurt dışı ihraç başvurularında, ihracın yapıldığı/tabi olduğu yabancı sürdürülebilirlik bağlantılı sermaye piyasası araçlarına ilişkin standartlar uyarınca hazırlanan ve yönetim kurulu tarafından onaylanan çerçeve belgesinin ve söz konusu belgenin esas alınan yabancı standartlar ile uyumlu olduğuna ilişkin ikinci taraf görüşünün Kurul</w:t>
      </w:r>
      <w:r w:rsidR="00B31EBE">
        <w:rPr>
          <w:rFonts w:ascii="Times New Roman" w:hAnsi="Times New Roman" w:cs="Times New Roman"/>
          <w:sz w:val="24"/>
          <w:szCs w:val="24"/>
        </w:rPr>
        <w:t>’</w:t>
      </w:r>
      <w:r w:rsidRPr="000205EB">
        <w:rPr>
          <w:rFonts w:ascii="Times New Roman" w:hAnsi="Times New Roman" w:cs="Times New Roman"/>
          <w:sz w:val="24"/>
          <w:szCs w:val="24"/>
        </w:rPr>
        <w:t>a sunulması gerekir. Ayrıca söz konusu belgelerin ihraç tavanına ilişkin Kurul onayından sonra Kurulca onaylı ihraç belgesi ile birlikte ihraççıların internet sitesinde ve KAP üyesi olması durumunda KAP’ta ilan edilmesi gerekir.</w:t>
      </w:r>
    </w:p>
    <w:p w14:paraId="7D73E384" w14:textId="77777777" w:rsidR="000205EB" w:rsidRPr="000205EB" w:rsidRDefault="000205EB" w:rsidP="000205EB">
      <w:pPr>
        <w:jc w:val="both"/>
        <w:rPr>
          <w:rFonts w:ascii="Times New Roman" w:hAnsi="Times New Roman" w:cs="Times New Roman"/>
          <w:sz w:val="24"/>
          <w:szCs w:val="24"/>
        </w:rPr>
      </w:pPr>
      <w:r w:rsidRPr="000205EB">
        <w:rPr>
          <w:rFonts w:ascii="Times New Roman" w:hAnsi="Times New Roman" w:cs="Times New Roman"/>
          <w:sz w:val="24"/>
          <w:szCs w:val="24"/>
        </w:rPr>
        <w:t>İhraççılar, çerçeve belgesi ile çerçeve belgesinin esas alınan yabancı standartlar ile uyumlu olduğuna ilişkin ikinci taraf görüşünü, sürdürülebilirlik bağlantılı sermaye piyasası araçlarıyla ilgili diğer bilgi ve belgelerle birlikte ihraç tavanına ilişkin ihraç belgesi veya izahname onay başvur</w:t>
      </w:r>
      <w:r>
        <w:rPr>
          <w:rFonts w:ascii="Times New Roman" w:hAnsi="Times New Roman" w:cs="Times New Roman"/>
          <w:sz w:val="24"/>
          <w:szCs w:val="24"/>
        </w:rPr>
        <w:t>usu sırasında Kurul</w:t>
      </w:r>
      <w:r w:rsidR="00B31EBE">
        <w:rPr>
          <w:rFonts w:ascii="Times New Roman" w:hAnsi="Times New Roman" w:cs="Times New Roman"/>
          <w:sz w:val="24"/>
          <w:szCs w:val="24"/>
        </w:rPr>
        <w:t>’</w:t>
      </w:r>
      <w:r>
        <w:rPr>
          <w:rFonts w:ascii="Times New Roman" w:hAnsi="Times New Roman" w:cs="Times New Roman"/>
          <w:sz w:val="24"/>
          <w:szCs w:val="24"/>
        </w:rPr>
        <w:t>a iletir.</w:t>
      </w:r>
    </w:p>
    <w:p w14:paraId="61EC4D17" w14:textId="77777777" w:rsidR="00EF694D" w:rsidRPr="00A1334B" w:rsidRDefault="000205EB" w:rsidP="005C6C09">
      <w:pPr>
        <w:jc w:val="both"/>
        <w:rPr>
          <w:rFonts w:ascii="Times New Roman" w:hAnsi="Times New Roman" w:cs="Times New Roman"/>
          <w:b/>
          <w:sz w:val="24"/>
          <w:szCs w:val="24"/>
        </w:rPr>
      </w:pPr>
      <w:r w:rsidRPr="000205EB">
        <w:rPr>
          <w:rFonts w:ascii="Times New Roman" w:hAnsi="Times New Roman" w:cs="Times New Roman"/>
          <w:sz w:val="24"/>
          <w:szCs w:val="24"/>
        </w:rPr>
        <w:t>Bu Rehber kapsamında yurt dışında yapılacak sürdürülebilirlik bağlantılı ihraçlarda da Kurul</w:t>
      </w:r>
      <w:r w:rsidR="00B31EBE">
        <w:rPr>
          <w:rFonts w:ascii="Times New Roman" w:hAnsi="Times New Roman" w:cs="Times New Roman"/>
          <w:sz w:val="24"/>
          <w:szCs w:val="24"/>
        </w:rPr>
        <w:t>’</w:t>
      </w:r>
      <w:r w:rsidRPr="000205EB">
        <w:rPr>
          <w:rFonts w:ascii="Times New Roman" w:hAnsi="Times New Roman" w:cs="Times New Roman"/>
          <w:sz w:val="24"/>
          <w:szCs w:val="24"/>
        </w:rPr>
        <w:t>dan ayrı bir ihraç tavanı alınması gerekmektedir. İhraççılar</w:t>
      </w:r>
      <w:r w:rsidR="00B31EBE">
        <w:rPr>
          <w:rFonts w:ascii="Times New Roman" w:hAnsi="Times New Roman" w:cs="Times New Roman"/>
          <w:sz w:val="24"/>
          <w:szCs w:val="24"/>
        </w:rPr>
        <w:t>,</w:t>
      </w:r>
      <w:r w:rsidRPr="000205EB">
        <w:rPr>
          <w:rFonts w:ascii="Times New Roman" w:hAnsi="Times New Roman" w:cs="Times New Roman"/>
          <w:sz w:val="24"/>
          <w:szCs w:val="24"/>
        </w:rPr>
        <w:t xml:space="preserve"> bir çerçeve belgesi ve buna ilişkin ikinci taraf görüşünü, aynı kilit performans göstergeleri sürdürülebilirlik performans hedeflerini içermesi kaydıyla farklı ihraç tavanı başvurularında kullanabilir</w:t>
      </w:r>
      <w:r w:rsidR="00197CAA">
        <w:rPr>
          <w:rFonts w:ascii="Times New Roman" w:hAnsi="Times New Roman" w:cs="Times New Roman"/>
          <w:sz w:val="24"/>
          <w:szCs w:val="24"/>
        </w:rPr>
        <w:t>ler</w:t>
      </w:r>
      <w:r w:rsidRPr="000205EB">
        <w:rPr>
          <w:rFonts w:ascii="Times New Roman" w:hAnsi="Times New Roman" w:cs="Times New Roman"/>
          <w:sz w:val="24"/>
          <w:szCs w:val="24"/>
        </w:rPr>
        <w:t xml:space="preserve">. </w:t>
      </w:r>
      <w:r w:rsidR="00DD5619" w:rsidRPr="000205EB">
        <w:rPr>
          <w:rFonts w:ascii="Times New Roman" w:hAnsi="Times New Roman" w:cs="Times New Roman"/>
          <w:sz w:val="24"/>
          <w:szCs w:val="24"/>
        </w:rPr>
        <w:t>İhraççı</w:t>
      </w:r>
      <w:r w:rsidR="00DD5619">
        <w:rPr>
          <w:rFonts w:ascii="Times New Roman" w:hAnsi="Times New Roman" w:cs="Times New Roman"/>
          <w:sz w:val="24"/>
          <w:szCs w:val="24"/>
        </w:rPr>
        <w:t>ların</w:t>
      </w:r>
      <w:r w:rsidR="00DD5619" w:rsidRPr="000205EB">
        <w:rPr>
          <w:rFonts w:ascii="Times New Roman" w:hAnsi="Times New Roman" w:cs="Times New Roman"/>
          <w:sz w:val="24"/>
          <w:szCs w:val="24"/>
        </w:rPr>
        <w:t xml:space="preserve"> </w:t>
      </w:r>
      <w:r w:rsidRPr="000205EB">
        <w:rPr>
          <w:rFonts w:ascii="Times New Roman" w:hAnsi="Times New Roman" w:cs="Times New Roman"/>
          <w:sz w:val="24"/>
          <w:szCs w:val="24"/>
        </w:rPr>
        <w:t>dahil olduğu grup için hazırlanan grup çerçeve belgesinin ihraççı</w:t>
      </w:r>
      <w:r w:rsidR="00B31EBE">
        <w:rPr>
          <w:rFonts w:ascii="Times New Roman" w:hAnsi="Times New Roman" w:cs="Times New Roman"/>
          <w:sz w:val="24"/>
          <w:szCs w:val="24"/>
        </w:rPr>
        <w:t>nın</w:t>
      </w:r>
      <w:r w:rsidRPr="000205EB">
        <w:rPr>
          <w:rFonts w:ascii="Times New Roman" w:hAnsi="Times New Roman" w:cs="Times New Roman"/>
          <w:sz w:val="24"/>
          <w:szCs w:val="24"/>
        </w:rPr>
        <w:t xml:space="preserve"> yönetim kurulu tarafından onaylanması kaydıyla kendisi tarafından gerçekleştirilecek ihraçlar i</w:t>
      </w:r>
      <w:r w:rsidR="00EC4EF5">
        <w:rPr>
          <w:rFonts w:ascii="Times New Roman" w:hAnsi="Times New Roman" w:cs="Times New Roman"/>
          <w:sz w:val="24"/>
          <w:szCs w:val="24"/>
        </w:rPr>
        <w:t>çin kullanılabilmesi mümkündür.</w:t>
      </w:r>
      <w:r w:rsidR="00EC4EF5">
        <w:rPr>
          <w:rFonts w:ascii="Times New Roman" w:hAnsi="Times New Roman" w:cs="Times New Roman"/>
          <w:sz w:val="24"/>
          <w:szCs w:val="24"/>
        </w:rPr>
        <w:br w:type="page"/>
      </w:r>
      <w:bookmarkStart w:id="21" w:name="_Toc167107701"/>
      <w:r w:rsidR="00505F55" w:rsidRPr="00A1334B">
        <w:rPr>
          <w:rFonts w:ascii="Times New Roman" w:hAnsi="Times New Roman" w:cs="Times New Roman"/>
          <w:b/>
          <w:sz w:val="24"/>
          <w:szCs w:val="24"/>
        </w:rPr>
        <w:lastRenderedPageBreak/>
        <w:t>EK</w:t>
      </w:r>
      <w:r w:rsidR="00EF694D" w:rsidRPr="00A1334B">
        <w:rPr>
          <w:rFonts w:ascii="Times New Roman" w:hAnsi="Times New Roman" w:cs="Times New Roman"/>
          <w:b/>
          <w:sz w:val="24"/>
          <w:szCs w:val="24"/>
        </w:rPr>
        <w:t>-1</w:t>
      </w:r>
      <w:bookmarkEnd w:id="21"/>
    </w:p>
    <w:p w14:paraId="41565B39" w14:textId="77777777" w:rsidR="00505F55" w:rsidRPr="00A1334B" w:rsidRDefault="009B2799" w:rsidP="005C6C09">
      <w:pPr>
        <w:jc w:val="both"/>
        <w:rPr>
          <w:rFonts w:ascii="Times New Roman" w:hAnsi="Times New Roman" w:cs="Times New Roman"/>
          <w:b/>
          <w:sz w:val="24"/>
          <w:szCs w:val="24"/>
        </w:rPr>
      </w:pPr>
      <w:bookmarkStart w:id="22" w:name="_Toc167107702"/>
      <w:r w:rsidRPr="00A1334B">
        <w:rPr>
          <w:rFonts w:ascii="Times New Roman" w:hAnsi="Times New Roman" w:cs="Times New Roman"/>
          <w:b/>
          <w:sz w:val="24"/>
          <w:szCs w:val="24"/>
        </w:rPr>
        <w:t>SÜRDÜRÜLEBİLİR</w:t>
      </w:r>
      <w:r w:rsidR="007E6919">
        <w:rPr>
          <w:rFonts w:ascii="Times New Roman" w:hAnsi="Times New Roman" w:cs="Times New Roman"/>
          <w:b/>
          <w:sz w:val="24"/>
          <w:szCs w:val="24"/>
        </w:rPr>
        <w:t>LİK</w:t>
      </w:r>
      <w:r w:rsidRPr="00A1334B">
        <w:rPr>
          <w:rFonts w:ascii="Times New Roman" w:hAnsi="Times New Roman" w:cs="Times New Roman"/>
          <w:b/>
          <w:sz w:val="24"/>
          <w:szCs w:val="24"/>
        </w:rPr>
        <w:t xml:space="preserve"> BAĞLANTILI SERMAYE PİYASASI ARACI ÇERÇEVE BELGESİNDE BULUNMASI GEREKEN ASGARİ UNSURLAR</w:t>
      </w:r>
      <w:bookmarkEnd w:id="22"/>
    </w:p>
    <w:p w14:paraId="28F67AD1" w14:textId="77777777" w:rsidR="00B9505C" w:rsidRPr="00A1334B" w:rsidRDefault="00B27585" w:rsidP="005C6C09">
      <w:pPr>
        <w:jc w:val="both"/>
        <w:rPr>
          <w:rFonts w:ascii="Times New Roman" w:hAnsi="Times New Roman" w:cs="Times New Roman"/>
          <w:b/>
          <w:sz w:val="24"/>
          <w:szCs w:val="24"/>
        </w:rPr>
      </w:pPr>
      <w:r w:rsidRPr="00A1334B">
        <w:rPr>
          <w:rFonts w:ascii="Times New Roman" w:hAnsi="Times New Roman" w:cs="Times New Roman"/>
          <w:b/>
          <w:sz w:val="24"/>
          <w:szCs w:val="24"/>
        </w:rPr>
        <w:t>1.</w:t>
      </w:r>
      <w:r w:rsidR="00B9505C" w:rsidRPr="00A1334B">
        <w:rPr>
          <w:rFonts w:ascii="Times New Roman" w:hAnsi="Times New Roman" w:cs="Times New Roman"/>
          <w:b/>
          <w:sz w:val="24"/>
          <w:szCs w:val="24"/>
        </w:rPr>
        <w:t>G</w:t>
      </w:r>
      <w:r w:rsidRPr="00A1334B">
        <w:rPr>
          <w:rFonts w:ascii="Times New Roman" w:hAnsi="Times New Roman" w:cs="Times New Roman"/>
          <w:b/>
          <w:sz w:val="24"/>
          <w:szCs w:val="24"/>
        </w:rPr>
        <w:t>enel Bilgiler</w:t>
      </w:r>
    </w:p>
    <w:p w14:paraId="12D266FD" w14:textId="77777777" w:rsidR="00B9505C" w:rsidRPr="00A1334B" w:rsidRDefault="0041349F" w:rsidP="00A1334B">
      <w:pPr>
        <w:pStyle w:val="ListeParagraf"/>
        <w:numPr>
          <w:ilvl w:val="0"/>
          <w:numId w:val="45"/>
        </w:numPr>
        <w:jc w:val="both"/>
        <w:rPr>
          <w:rFonts w:ascii="Times New Roman" w:hAnsi="Times New Roman" w:cs="Times New Roman"/>
          <w:sz w:val="24"/>
          <w:szCs w:val="24"/>
        </w:rPr>
      </w:pPr>
      <w:r w:rsidRPr="00A1334B">
        <w:rPr>
          <w:rFonts w:ascii="Times New Roman" w:hAnsi="Times New Roman" w:cs="Times New Roman"/>
          <w:sz w:val="24"/>
          <w:szCs w:val="24"/>
        </w:rPr>
        <w:t>Sürdürülebilirlik bağlantılı sermaye piyasası araçlarının</w:t>
      </w:r>
      <w:r w:rsidR="00C64D34" w:rsidRPr="00A1334B">
        <w:rPr>
          <w:rFonts w:ascii="Times New Roman" w:hAnsi="Times New Roman" w:cs="Times New Roman"/>
          <w:sz w:val="24"/>
          <w:szCs w:val="24"/>
        </w:rPr>
        <w:t xml:space="preserve"> ihraç gerekçesi ve ihraççı</w:t>
      </w:r>
      <w:r w:rsidR="00765C18" w:rsidRPr="00A1334B">
        <w:rPr>
          <w:rFonts w:ascii="Times New Roman" w:hAnsi="Times New Roman" w:cs="Times New Roman"/>
          <w:sz w:val="24"/>
          <w:szCs w:val="24"/>
        </w:rPr>
        <w:t>ları</w:t>
      </w:r>
      <w:r w:rsidR="00C64D34" w:rsidRPr="00A1334B">
        <w:rPr>
          <w:rFonts w:ascii="Times New Roman" w:hAnsi="Times New Roman" w:cs="Times New Roman"/>
          <w:sz w:val="24"/>
          <w:szCs w:val="24"/>
        </w:rPr>
        <w:t xml:space="preserve">n genel </w:t>
      </w:r>
      <w:r w:rsidR="00B9505C" w:rsidRPr="00A1334B">
        <w:rPr>
          <w:rFonts w:ascii="Times New Roman" w:hAnsi="Times New Roman" w:cs="Times New Roman"/>
          <w:sz w:val="24"/>
          <w:szCs w:val="24"/>
        </w:rPr>
        <w:t xml:space="preserve">sürdürülebilirlik ve iş </w:t>
      </w:r>
      <w:r w:rsidR="00EC4EF5">
        <w:rPr>
          <w:rFonts w:ascii="Times New Roman" w:hAnsi="Times New Roman" w:cs="Times New Roman"/>
          <w:sz w:val="24"/>
          <w:szCs w:val="24"/>
        </w:rPr>
        <w:t>stratejisiyle tutarlılığı</w:t>
      </w:r>
    </w:p>
    <w:p w14:paraId="2CC5C131" w14:textId="77777777" w:rsidR="00B9505C" w:rsidRPr="00A1334B" w:rsidRDefault="0041349F" w:rsidP="00A1334B">
      <w:pPr>
        <w:pStyle w:val="ListeParagraf"/>
        <w:numPr>
          <w:ilvl w:val="0"/>
          <w:numId w:val="45"/>
        </w:numPr>
        <w:jc w:val="both"/>
        <w:rPr>
          <w:rFonts w:ascii="Times New Roman" w:hAnsi="Times New Roman" w:cs="Times New Roman"/>
          <w:sz w:val="24"/>
          <w:szCs w:val="24"/>
        </w:rPr>
      </w:pPr>
      <w:r w:rsidRPr="00A1334B">
        <w:rPr>
          <w:rFonts w:ascii="Times New Roman" w:hAnsi="Times New Roman" w:cs="Times New Roman"/>
          <w:sz w:val="24"/>
          <w:szCs w:val="24"/>
        </w:rPr>
        <w:t>Rehber’in beş ana</w:t>
      </w:r>
      <w:r w:rsidR="00D624D0" w:rsidRPr="00A1334B">
        <w:rPr>
          <w:rFonts w:ascii="Times New Roman" w:hAnsi="Times New Roman" w:cs="Times New Roman"/>
          <w:sz w:val="24"/>
          <w:szCs w:val="24"/>
        </w:rPr>
        <w:t xml:space="preserve"> bileşeniyle uyum</w:t>
      </w:r>
      <w:r w:rsidR="002C0764" w:rsidRPr="00A1334B">
        <w:rPr>
          <w:rFonts w:ascii="Times New Roman" w:hAnsi="Times New Roman" w:cs="Times New Roman"/>
          <w:sz w:val="24"/>
          <w:szCs w:val="24"/>
        </w:rPr>
        <w:t>u</w:t>
      </w:r>
    </w:p>
    <w:p w14:paraId="39914101" w14:textId="77777777" w:rsidR="00C64D34" w:rsidRPr="00A1334B" w:rsidRDefault="0041349F" w:rsidP="00A1334B">
      <w:pPr>
        <w:pStyle w:val="ListeParagraf"/>
        <w:numPr>
          <w:ilvl w:val="0"/>
          <w:numId w:val="45"/>
        </w:numPr>
        <w:jc w:val="both"/>
        <w:rPr>
          <w:rFonts w:ascii="Times New Roman" w:hAnsi="Times New Roman" w:cs="Times New Roman"/>
          <w:sz w:val="24"/>
          <w:szCs w:val="24"/>
        </w:rPr>
      </w:pPr>
      <w:r w:rsidRPr="00A1334B">
        <w:rPr>
          <w:rFonts w:ascii="Times New Roman" w:hAnsi="Times New Roman" w:cs="Times New Roman"/>
          <w:sz w:val="24"/>
          <w:szCs w:val="24"/>
        </w:rPr>
        <w:t>D</w:t>
      </w:r>
      <w:r w:rsidR="00B9505C" w:rsidRPr="00A1334B">
        <w:rPr>
          <w:rFonts w:ascii="Times New Roman" w:hAnsi="Times New Roman" w:cs="Times New Roman"/>
          <w:sz w:val="24"/>
          <w:szCs w:val="24"/>
        </w:rPr>
        <w:t>ış değerlendirme hizmeti türü</w:t>
      </w:r>
      <w:r w:rsidR="00C64D34" w:rsidRPr="00A1334B">
        <w:rPr>
          <w:rFonts w:ascii="Times New Roman" w:hAnsi="Times New Roman" w:cs="Times New Roman"/>
          <w:sz w:val="24"/>
          <w:szCs w:val="24"/>
        </w:rPr>
        <w:t xml:space="preserve">, ilan </w:t>
      </w:r>
      <w:r w:rsidR="00B9505C" w:rsidRPr="00A1334B">
        <w:rPr>
          <w:rFonts w:ascii="Times New Roman" w:hAnsi="Times New Roman" w:cs="Times New Roman"/>
          <w:sz w:val="24"/>
          <w:szCs w:val="24"/>
        </w:rPr>
        <w:t>tarihleri ve dış değerlendirme hizmeti verecek kuruluşların</w:t>
      </w:r>
      <w:r w:rsidR="00C64D34" w:rsidRPr="00A1334B">
        <w:rPr>
          <w:rFonts w:ascii="Times New Roman" w:hAnsi="Times New Roman" w:cs="Times New Roman"/>
          <w:sz w:val="24"/>
          <w:szCs w:val="24"/>
        </w:rPr>
        <w:t xml:space="preserve"> ismi</w:t>
      </w:r>
    </w:p>
    <w:p w14:paraId="147792CA" w14:textId="77777777" w:rsidR="008F621B" w:rsidRPr="00A1334B" w:rsidRDefault="008F621B" w:rsidP="00A1334B">
      <w:pPr>
        <w:pStyle w:val="ListeParagraf"/>
        <w:numPr>
          <w:ilvl w:val="0"/>
          <w:numId w:val="45"/>
        </w:numPr>
        <w:jc w:val="both"/>
        <w:rPr>
          <w:rFonts w:ascii="Times New Roman" w:hAnsi="Times New Roman" w:cs="Times New Roman"/>
          <w:sz w:val="24"/>
          <w:szCs w:val="24"/>
        </w:rPr>
      </w:pPr>
      <w:r w:rsidRPr="00A1334B">
        <w:rPr>
          <w:rFonts w:ascii="Times New Roman" w:hAnsi="Times New Roman" w:cs="Times New Roman"/>
          <w:sz w:val="24"/>
          <w:szCs w:val="24"/>
        </w:rPr>
        <w:t>İhraççı ve/veya fon kullanıcısı</w:t>
      </w:r>
      <w:r w:rsidR="00752A65" w:rsidRPr="00A1334B">
        <w:rPr>
          <w:rFonts w:ascii="Times New Roman" w:hAnsi="Times New Roman" w:cs="Times New Roman"/>
          <w:sz w:val="24"/>
          <w:szCs w:val="24"/>
        </w:rPr>
        <w:t xml:space="preserve"> ve/veya kaynak kuruluş ve/veya kurucunun Rehber kapsamında sorumlu olduğu konular (kira sertifikaları, varlığa ve ipoteğe dayalı menkul kıymetler gibi araçları için)</w:t>
      </w:r>
    </w:p>
    <w:p w14:paraId="4A47178A" w14:textId="77777777" w:rsidR="00B9505C" w:rsidRPr="00A1334B" w:rsidRDefault="00B27585" w:rsidP="005C6C09">
      <w:pPr>
        <w:jc w:val="both"/>
        <w:rPr>
          <w:rFonts w:ascii="Times New Roman" w:hAnsi="Times New Roman" w:cs="Times New Roman"/>
          <w:b/>
          <w:sz w:val="24"/>
          <w:szCs w:val="24"/>
        </w:rPr>
      </w:pPr>
      <w:r w:rsidRPr="00A1334B">
        <w:rPr>
          <w:rFonts w:ascii="Times New Roman" w:hAnsi="Times New Roman" w:cs="Times New Roman"/>
          <w:b/>
          <w:sz w:val="24"/>
          <w:szCs w:val="24"/>
        </w:rPr>
        <w:t>2.</w:t>
      </w:r>
      <w:r w:rsidR="00761130" w:rsidRPr="00A1334B">
        <w:rPr>
          <w:rFonts w:ascii="Times New Roman" w:hAnsi="Times New Roman" w:cs="Times New Roman"/>
          <w:b/>
          <w:sz w:val="24"/>
          <w:szCs w:val="24"/>
        </w:rPr>
        <w:t>Kilit</w:t>
      </w:r>
      <w:r w:rsidRPr="00A1334B">
        <w:rPr>
          <w:rFonts w:ascii="Times New Roman" w:hAnsi="Times New Roman" w:cs="Times New Roman"/>
          <w:b/>
          <w:sz w:val="24"/>
          <w:szCs w:val="24"/>
        </w:rPr>
        <w:t xml:space="preserve"> Performans Göstergelerinin Seçimi</w:t>
      </w:r>
    </w:p>
    <w:p w14:paraId="245EDFE7" w14:textId="77777777" w:rsidR="0041349F" w:rsidRPr="00A1334B" w:rsidRDefault="00761130" w:rsidP="00A1334B">
      <w:pPr>
        <w:pStyle w:val="ListeParagraf"/>
        <w:numPr>
          <w:ilvl w:val="0"/>
          <w:numId w:val="46"/>
        </w:numPr>
        <w:jc w:val="both"/>
        <w:rPr>
          <w:rFonts w:ascii="Times New Roman" w:hAnsi="Times New Roman" w:cs="Times New Roman"/>
          <w:sz w:val="24"/>
          <w:szCs w:val="24"/>
        </w:rPr>
      </w:pPr>
      <w:r w:rsidRPr="00A1334B">
        <w:rPr>
          <w:rFonts w:ascii="Times New Roman" w:hAnsi="Times New Roman" w:cs="Times New Roman"/>
          <w:sz w:val="24"/>
          <w:szCs w:val="24"/>
        </w:rPr>
        <w:t>Kilit</w:t>
      </w:r>
      <w:r w:rsidR="00D624D0" w:rsidRPr="00A1334B">
        <w:rPr>
          <w:rFonts w:ascii="Times New Roman" w:hAnsi="Times New Roman" w:cs="Times New Roman"/>
          <w:sz w:val="24"/>
          <w:szCs w:val="24"/>
        </w:rPr>
        <w:t xml:space="preserve"> performans göstergelerinin </w:t>
      </w:r>
      <w:r w:rsidR="00B9505C" w:rsidRPr="00A1334B">
        <w:rPr>
          <w:rFonts w:ascii="Times New Roman" w:hAnsi="Times New Roman" w:cs="Times New Roman"/>
          <w:sz w:val="24"/>
          <w:szCs w:val="24"/>
        </w:rPr>
        <w:t>açıkla</w:t>
      </w:r>
      <w:r w:rsidR="00D624D0" w:rsidRPr="00A1334B">
        <w:rPr>
          <w:rFonts w:ascii="Times New Roman" w:hAnsi="Times New Roman" w:cs="Times New Roman"/>
          <w:sz w:val="24"/>
          <w:szCs w:val="24"/>
        </w:rPr>
        <w:t>n</w:t>
      </w:r>
      <w:r w:rsidR="00EC4EF5">
        <w:rPr>
          <w:rFonts w:ascii="Times New Roman" w:hAnsi="Times New Roman" w:cs="Times New Roman"/>
          <w:sz w:val="24"/>
          <w:szCs w:val="24"/>
        </w:rPr>
        <w:t>ması ve tanımı</w:t>
      </w:r>
    </w:p>
    <w:p w14:paraId="66C0616E" w14:textId="77777777" w:rsidR="00B9505C" w:rsidRPr="00A1334B" w:rsidRDefault="00761130" w:rsidP="00A1334B">
      <w:pPr>
        <w:pStyle w:val="ListeParagraf"/>
        <w:numPr>
          <w:ilvl w:val="0"/>
          <w:numId w:val="46"/>
        </w:numPr>
        <w:jc w:val="both"/>
        <w:rPr>
          <w:rFonts w:ascii="Times New Roman" w:hAnsi="Times New Roman" w:cs="Times New Roman"/>
          <w:sz w:val="24"/>
          <w:szCs w:val="24"/>
        </w:rPr>
      </w:pPr>
      <w:r w:rsidRPr="00A1334B">
        <w:rPr>
          <w:rFonts w:ascii="Times New Roman" w:hAnsi="Times New Roman" w:cs="Times New Roman"/>
          <w:sz w:val="24"/>
          <w:szCs w:val="24"/>
        </w:rPr>
        <w:t>Kilit</w:t>
      </w:r>
      <w:r w:rsidR="00D624D0" w:rsidRPr="00A1334B">
        <w:rPr>
          <w:rFonts w:ascii="Times New Roman" w:hAnsi="Times New Roman" w:cs="Times New Roman"/>
          <w:sz w:val="24"/>
          <w:szCs w:val="24"/>
        </w:rPr>
        <w:t xml:space="preserve"> performans göstergeleri </w:t>
      </w:r>
      <w:r w:rsidR="00AE31DD" w:rsidRPr="00A1334B">
        <w:rPr>
          <w:rFonts w:ascii="Times New Roman" w:hAnsi="Times New Roman" w:cs="Times New Roman"/>
          <w:sz w:val="24"/>
          <w:szCs w:val="24"/>
        </w:rPr>
        <w:t>seçimine ilişkin gerekçe</w:t>
      </w:r>
      <w:r w:rsidR="00AE6C55" w:rsidRPr="00A1334B">
        <w:rPr>
          <w:rFonts w:ascii="Times New Roman" w:hAnsi="Times New Roman" w:cs="Times New Roman"/>
          <w:sz w:val="24"/>
          <w:szCs w:val="24"/>
        </w:rPr>
        <w:t xml:space="preserve"> (</w:t>
      </w:r>
      <w:r w:rsidR="00B9505C" w:rsidRPr="00A1334B">
        <w:rPr>
          <w:rFonts w:ascii="Times New Roman" w:hAnsi="Times New Roman" w:cs="Times New Roman"/>
          <w:sz w:val="24"/>
          <w:szCs w:val="24"/>
        </w:rPr>
        <w:t>ihraççı</w:t>
      </w:r>
      <w:r w:rsidR="00765C18" w:rsidRPr="00A1334B">
        <w:rPr>
          <w:rFonts w:ascii="Times New Roman" w:hAnsi="Times New Roman" w:cs="Times New Roman"/>
          <w:sz w:val="24"/>
          <w:szCs w:val="24"/>
        </w:rPr>
        <w:t>ları</w:t>
      </w:r>
      <w:r w:rsidR="00B9505C" w:rsidRPr="00A1334B">
        <w:rPr>
          <w:rFonts w:ascii="Times New Roman" w:hAnsi="Times New Roman" w:cs="Times New Roman"/>
          <w:sz w:val="24"/>
          <w:szCs w:val="24"/>
        </w:rPr>
        <w:t>n stratejisi ile konu bakımından bunlar arasındak</w:t>
      </w:r>
      <w:r w:rsidR="00EC4EF5">
        <w:rPr>
          <w:rFonts w:ascii="Times New Roman" w:hAnsi="Times New Roman" w:cs="Times New Roman"/>
          <w:sz w:val="24"/>
          <w:szCs w:val="24"/>
        </w:rPr>
        <w:t>i ilgi ve bu ilginin yoğunluğu)</w:t>
      </w:r>
    </w:p>
    <w:p w14:paraId="7D66A1DB" w14:textId="77777777" w:rsidR="00B9505C" w:rsidRPr="00A1334B" w:rsidRDefault="00B9505C" w:rsidP="00A1334B">
      <w:pPr>
        <w:pStyle w:val="ListeParagraf"/>
        <w:numPr>
          <w:ilvl w:val="0"/>
          <w:numId w:val="46"/>
        </w:numPr>
        <w:jc w:val="both"/>
        <w:rPr>
          <w:rFonts w:ascii="Times New Roman" w:hAnsi="Times New Roman" w:cs="Times New Roman"/>
          <w:sz w:val="24"/>
          <w:szCs w:val="24"/>
        </w:rPr>
      </w:pPr>
      <w:r w:rsidRPr="00A1334B">
        <w:rPr>
          <w:rFonts w:ascii="Times New Roman" w:hAnsi="Times New Roman" w:cs="Times New Roman"/>
          <w:sz w:val="24"/>
          <w:szCs w:val="24"/>
        </w:rPr>
        <w:t>Mümkünse, geçmiş dönemle</w:t>
      </w:r>
      <w:r w:rsidR="00AE6C55" w:rsidRPr="00A1334B">
        <w:rPr>
          <w:rFonts w:ascii="Times New Roman" w:hAnsi="Times New Roman" w:cs="Times New Roman"/>
          <w:sz w:val="24"/>
          <w:szCs w:val="24"/>
        </w:rPr>
        <w:t>re ait (en az son 3 yıl) dışarıdan</w:t>
      </w:r>
      <w:r w:rsidRPr="00A1334B">
        <w:rPr>
          <w:rFonts w:ascii="Times New Roman" w:hAnsi="Times New Roman" w:cs="Times New Roman"/>
          <w:sz w:val="24"/>
          <w:szCs w:val="24"/>
        </w:rPr>
        <w:t xml:space="preserve"> doğrulanmış </w:t>
      </w:r>
      <w:r w:rsidR="000047AE" w:rsidRPr="00A1334B">
        <w:rPr>
          <w:rFonts w:ascii="Times New Roman" w:hAnsi="Times New Roman" w:cs="Times New Roman"/>
          <w:sz w:val="24"/>
          <w:szCs w:val="24"/>
        </w:rPr>
        <w:t>kilit</w:t>
      </w:r>
      <w:r w:rsidR="00E545B1" w:rsidRPr="00A1334B">
        <w:rPr>
          <w:rFonts w:ascii="Times New Roman" w:hAnsi="Times New Roman" w:cs="Times New Roman"/>
          <w:sz w:val="24"/>
          <w:szCs w:val="24"/>
        </w:rPr>
        <w:t xml:space="preserve"> </w:t>
      </w:r>
      <w:r w:rsidR="00AE6C55" w:rsidRPr="00A1334B">
        <w:rPr>
          <w:rFonts w:ascii="Times New Roman" w:hAnsi="Times New Roman" w:cs="Times New Roman"/>
          <w:sz w:val="24"/>
          <w:szCs w:val="24"/>
        </w:rPr>
        <w:t>performans gösterge</w:t>
      </w:r>
      <w:r w:rsidR="00EC4EF5">
        <w:rPr>
          <w:rFonts w:ascii="Times New Roman" w:hAnsi="Times New Roman" w:cs="Times New Roman"/>
          <w:sz w:val="24"/>
          <w:szCs w:val="24"/>
        </w:rPr>
        <w:t xml:space="preserve"> değerleri</w:t>
      </w:r>
    </w:p>
    <w:p w14:paraId="655C5A26" w14:textId="77777777" w:rsidR="00B9505C" w:rsidRPr="00A1334B" w:rsidRDefault="00B9505C" w:rsidP="00A1334B">
      <w:pPr>
        <w:pStyle w:val="ListeParagraf"/>
        <w:numPr>
          <w:ilvl w:val="0"/>
          <w:numId w:val="46"/>
        </w:numPr>
        <w:jc w:val="both"/>
        <w:rPr>
          <w:rFonts w:ascii="Times New Roman" w:hAnsi="Times New Roman" w:cs="Times New Roman"/>
          <w:sz w:val="24"/>
          <w:szCs w:val="24"/>
        </w:rPr>
      </w:pPr>
      <w:r w:rsidRPr="00A1334B">
        <w:rPr>
          <w:rFonts w:ascii="Times New Roman" w:hAnsi="Times New Roman" w:cs="Times New Roman"/>
          <w:sz w:val="24"/>
          <w:szCs w:val="24"/>
        </w:rPr>
        <w:t xml:space="preserve">İlgili olduğu takdirde, </w:t>
      </w:r>
      <w:r w:rsidR="00761130" w:rsidRPr="00A1334B">
        <w:rPr>
          <w:rFonts w:ascii="Times New Roman" w:hAnsi="Times New Roman" w:cs="Times New Roman"/>
          <w:sz w:val="24"/>
          <w:szCs w:val="24"/>
        </w:rPr>
        <w:t>kilit</w:t>
      </w:r>
      <w:r w:rsidR="00D624D0" w:rsidRPr="00A1334B">
        <w:rPr>
          <w:rFonts w:ascii="Times New Roman" w:hAnsi="Times New Roman" w:cs="Times New Roman"/>
          <w:sz w:val="24"/>
          <w:szCs w:val="24"/>
        </w:rPr>
        <w:t xml:space="preserve"> performans göstergelerinin </w:t>
      </w:r>
      <w:r w:rsidRPr="00A1334B">
        <w:rPr>
          <w:rFonts w:ascii="Times New Roman" w:hAnsi="Times New Roman" w:cs="Times New Roman"/>
          <w:sz w:val="24"/>
          <w:szCs w:val="24"/>
        </w:rPr>
        <w:t>gelişimi için seçilen doğrulanmış referans değeri veya dayanak noktası ile beraber kullanılacak referans değeri veya dayanak noktasının gerekçesi (tarih ve dönem içerecek şekilde)</w:t>
      </w:r>
    </w:p>
    <w:p w14:paraId="22FB4CEE" w14:textId="77777777" w:rsidR="00B9505C" w:rsidRPr="00A1334B" w:rsidRDefault="00B27585" w:rsidP="005C6C09">
      <w:pPr>
        <w:jc w:val="both"/>
        <w:rPr>
          <w:rFonts w:ascii="Times New Roman" w:hAnsi="Times New Roman" w:cs="Times New Roman"/>
          <w:b/>
          <w:sz w:val="24"/>
          <w:szCs w:val="24"/>
        </w:rPr>
      </w:pPr>
      <w:r w:rsidRPr="00A1334B">
        <w:rPr>
          <w:rFonts w:ascii="Times New Roman" w:hAnsi="Times New Roman" w:cs="Times New Roman"/>
          <w:b/>
          <w:sz w:val="24"/>
          <w:szCs w:val="24"/>
        </w:rPr>
        <w:t>3.Sürdürülebilirlik Performans Hedeflerinin Ayarla</w:t>
      </w:r>
      <w:r w:rsidR="00DD5619">
        <w:rPr>
          <w:rFonts w:ascii="Times New Roman" w:hAnsi="Times New Roman" w:cs="Times New Roman"/>
          <w:b/>
          <w:sz w:val="24"/>
          <w:szCs w:val="24"/>
        </w:rPr>
        <w:t>n</w:t>
      </w:r>
      <w:r w:rsidRPr="00A1334B">
        <w:rPr>
          <w:rFonts w:ascii="Times New Roman" w:hAnsi="Times New Roman" w:cs="Times New Roman"/>
          <w:b/>
          <w:sz w:val="24"/>
          <w:szCs w:val="24"/>
        </w:rPr>
        <w:t>ması</w:t>
      </w:r>
    </w:p>
    <w:p w14:paraId="1DC31A3C" w14:textId="77777777" w:rsidR="00B9505C" w:rsidRPr="00F46BC5" w:rsidRDefault="00D624D0" w:rsidP="00F46BC5">
      <w:pPr>
        <w:pStyle w:val="ListeParagraf"/>
        <w:numPr>
          <w:ilvl w:val="0"/>
          <w:numId w:val="47"/>
        </w:numPr>
        <w:jc w:val="both"/>
        <w:rPr>
          <w:rFonts w:ascii="Times New Roman" w:hAnsi="Times New Roman" w:cs="Times New Roman"/>
          <w:sz w:val="24"/>
          <w:szCs w:val="24"/>
        </w:rPr>
      </w:pPr>
      <w:r w:rsidRPr="00F46BC5">
        <w:rPr>
          <w:rFonts w:ascii="Times New Roman" w:hAnsi="Times New Roman" w:cs="Times New Roman"/>
          <w:sz w:val="24"/>
          <w:szCs w:val="24"/>
        </w:rPr>
        <w:t>Sürdürülebilirlik performans hedeflerinin</w:t>
      </w:r>
      <w:r w:rsidR="00B9505C" w:rsidRPr="00F46BC5">
        <w:rPr>
          <w:rFonts w:ascii="Times New Roman" w:hAnsi="Times New Roman" w:cs="Times New Roman"/>
          <w:sz w:val="24"/>
          <w:szCs w:val="24"/>
        </w:rPr>
        <w:t xml:space="preserve"> açıkla</w:t>
      </w:r>
      <w:r w:rsidRPr="00F46BC5">
        <w:rPr>
          <w:rFonts w:ascii="Times New Roman" w:hAnsi="Times New Roman" w:cs="Times New Roman"/>
          <w:sz w:val="24"/>
          <w:szCs w:val="24"/>
        </w:rPr>
        <w:t>n</w:t>
      </w:r>
      <w:r w:rsidR="00EC4EF5">
        <w:rPr>
          <w:rFonts w:ascii="Times New Roman" w:hAnsi="Times New Roman" w:cs="Times New Roman"/>
          <w:sz w:val="24"/>
          <w:szCs w:val="24"/>
        </w:rPr>
        <w:t>ması ve tanımı</w:t>
      </w:r>
    </w:p>
    <w:p w14:paraId="60D2261E" w14:textId="77777777" w:rsidR="00B9505C" w:rsidRPr="00F46BC5" w:rsidRDefault="00316A89" w:rsidP="00F46BC5">
      <w:pPr>
        <w:pStyle w:val="ListeParagraf"/>
        <w:numPr>
          <w:ilvl w:val="0"/>
          <w:numId w:val="47"/>
        </w:numPr>
        <w:jc w:val="both"/>
        <w:rPr>
          <w:rFonts w:ascii="Times New Roman" w:hAnsi="Times New Roman" w:cs="Times New Roman"/>
          <w:sz w:val="24"/>
          <w:szCs w:val="24"/>
        </w:rPr>
      </w:pPr>
      <w:r w:rsidRPr="00F46BC5">
        <w:rPr>
          <w:rFonts w:ascii="Times New Roman" w:hAnsi="Times New Roman" w:cs="Times New Roman"/>
          <w:sz w:val="24"/>
          <w:szCs w:val="24"/>
        </w:rPr>
        <w:t>Belirlenen</w:t>
      </w:r>
      <w:r w:rsidR="00D624D0" w:rsidRPr="00F46BC5">
        <w:rPr>
          <w:rFonts w:ascii="Times New Roman" w:hAnsi="Times New Roman" w:cs="Times New Roman"/>
          <w:sz w:val="24"/>
          <w:szCs w:val="24"/>
        </w:rPr>
        <w:t xml:space="preserve"> sürdürülebilirlik performans hedefleri</w:t>
      </w:r>
      <w:r w:rsidR="00B9505C" w:rsidRPr="00F46BC5">
        <w:rPr>
          <w:rFonts w:ascii="Times New Roman" w:hAnsi="Times New Roman" w:cs="Times New Roman"/>
          <w:sz w:val="24"/>
          <w:szCs w:val="24"/>
        </w:rPr>
        <w:t xml:space="preserve"> ile tak</w:t>
      </w:r>
      <w:r w:rsidR="00AE6C55" w:rsidRPr="00F46BC5">
        <w:rPr>
          <w:rFonts w:ascii="Times New Roman" w:hAnsi="Times New Roman" w:cs="Times New Roman"/>
          <w:sz w:val="24"/>
          <w:szCs w:val="24"/>
        </w:rPr>
        <w:t>ip edilen amaç (</w:t>
      </w:r>
      <w:r w:rsidR="00B9505C" w:rsidRPr="00F46BC5">
        <w:rPr>
          <w:rFonts w:ascii="Times New Roman" w:hAnsi="Times New Roman" w:cs="Times New Roman"/>
          <w:sz w:val="24"/>
          <w:szCs w:val="24"/>
        </w:rPr>
        <w:t>iddialılık seviyesi, kıyaslama yaklaşımı ve genel str</w:t>
      </w:r>
      <w:r w:rsidR="00EC4EF5">
        <w:rPr>
          <w:rFonts w:ascii="Times New Roman" w:hAnsi="Times New Roman" w:cs="Times New Roman"/>
          <w:sz w:val="24"/>
          <w:szCs w:val="24"/>
        </w:rPr>
        <w:t>atejik planlama ile tutarlılık)</w:t>
      </w:r>
    </w:p>
    <w:p w14:paraId="790D412F" w14:textId="77777777" w:rsidR="00B9505C" w:rsidRPr="00F46BC5" w:rsidRDefault="00B9505C" w:rsidP="00F46BC5">
      <w:pPr>
        <w:pStyle w:val="ListeParagraf"/>
        <w:numPr>
          <w:ilvl w:val="0"/>
          <w:numId w:val="47"/>
        </w:numPr>
        <w:jc w:val="both"/>
        <w:rPr>
          <w:rFonts w:ascii="Times New Roman" w:hAnsi="Times New Roman" w:cs="Times New Roman"/>
          <w:sz w:val="24"/>
          <w:szCs w:val="24"/>
        </w:rPr>
      </w:pPr>
      <w:r w:rsidRPr="00F46BC5">
        <w:rPr>
          <w:rFonts w:ascii="Times New Roman" w:hAnsi="Times New Roman" w:cs="Times New Roman"/>
          <w:sz w:val="24"/>
          <w:szCs w:val="24"/>
        </w:rPr>
        <w:t xml:space="preserve">Hedef ölçüm tarih/süreleri, tetikleyici olaylar ve </w:t>
      </w:r>
      <w:r w:rsidR="00D624D0" w:rsidRPr="00F46BC5">
        <w:rPr>
          <w:rFonts w:ascii="Times New Roman" w:hAnsi="Times New Roman" w:cs="Times New Roman"/>
          <w:sz w:val="24"/>
          <w:szCs w:val="24"/>
        </w:rPr>
        <w:t>sürdürülebilirlik performans hedeflerinin</w:t>
      </w:r>
      <w:r w:rsidRPr="00F46BC5">
        <w:rPr>
          <w:rFonts w:ascii="Times New Roman" w:hAnsi="Times New Roman" w:cs="Times New Roman"/>
          <w:sz w:val="24"/>
          <w:szCs w:val="24"/>
        </w:rPr>
        <w:t xml:space="preserve"> sıklığını dahil edecek şekilde hedefin gerçekleştirilmesi için z</w:t>
      </w:r>
      <w:r w:rsidR="00EC4EF5">
        <w:rPr>
          <w:rFonts w:ascii="Times New Roman" w:hAnsi="Times New Roman" w:cs="Times New Roman"/>
          <w:sz w:val="24"/>
          <w:szCs w:val="24"/>
        </w:rPr>
        <w:t>aman çizelgeleri</w:t>
      </w:r>
    </w:p>
    <w:p w14:paraId="0C8AA4AF" w14:textId="77777777" w:rsidR="00B9505C" w:rsidRPr="00F46BC5" w:rsidRDefault="00B27585" w:rsidP="00F46BC5">
      <w:pPr>
        <w:pStyle w:val="ListeParagraf"/>
        <w:numPr>
          <w:ilvl w:val="0"/>
          <w:numId w:val="47"/>
        </w:numPr>
        <w:jc w:val="both"/>
        <w:rPr>
          <w:rFonts w:ascii="Times New Roman" w:hAnsi="Times New Roman" w:cs="Times New Roman"/>
          <w:sz w:val="24"/>
          <w:szCs w:val="24"/>
        </w:rPr>
      </w:pPr>
      <w:r w:rsidRPr="00F46BC5">
        <w:rPr>
          <w:rFonts w:ascii="Times New Roman" w:hAnsi="Times New Roman" w:cs="Times New Roman"/>
          <w:sz w:val="24"/>
          <w:szCs w:val="24"/>
        </w:rPr>
        <w:t xml:space="preserve">Sürdürülebilirlik </w:t>
      </w:r>
      <w:r w:rsidR="00D624D0" w:rsidRPr="00F46BC5">
        <w:rPr>
          <w:rFonts w:ascii="Times New Roman" w:hAnsi="Times New Roman" w:cs="Times New Roman"/>
          <w:sz w:val="24"/>
          <w:szCs w:val="24"/>
        </w:rPr>
        <w:t>performans hedeflerine</w:t>
      </w:r>
      <w:r w:rsidR="00B9505C" w:rsidRPr="00F46BC5">
        <w:rPr>
          <w:rFonts w:ascii="Times New Roman" w:hAnsi="Times New Roman" w:cs="Times New Roman"/>
          <w:sz w:val="24"/>
          <w:szCs w:val="24"/>
        </w:rPr>
        <w:t xml:space="preserve"> ulaşılıp ulaşılmamasına kesin olarak etkis</w:t>
      </w:r>
      <w:r w:rsidR="00EC4EF5">
        <w:rPr>
          <w:rFonts w:ascii="Times New Roman" w:hAnsi="Times New Roman" w:cs="Times New Roman"/>
          <w:sz w:val="24"/>
          <w:szCs w:val="24"/>
        </w:rPr>
        <w:t>i olabilecek stratejik bilgiler</w:t>
      </w:r>
    </w:p>
    <w:p w14:paraId="3DDC83BF" w14:textId="77777777" w:rsidR="00B9505C" w:rsidRPr="00F46BC5" w:rsidRDefault="00B9505C" w:rsidP="00F46BC5">
      <w:pPr>
        <w:pStyle w:val="ListeParagraf"/>
        <w:numPr>
          <w:ilvl w:val="0"/>
          <w:numId w:val="47"/>
        </w:numPr>
        <w:jc w:val="both"/>
        <w:rPr>
          <w:rFonts w:ascii="Times New Roman" w:hAnsi="Times New Roman" w:cs="Times New Roman"/>
          <w:sz w:val="24"/>
          <w:szCs w:val="24"/>
        </w:rPr>
      </w:pPr>
      <w:r w:rsidRPr="00F46BC5">
        <w:rPr>
          <w:rFonts w:ascii="Times New Roman" w:hAnsi="Times New Roman" w:cs="Times New Roman"/>
          <w:sz w:val="24"/>
          <w:szCs w:val="24"/>
        </w:rPr>
        <w:t xml:space="preserve">Mümkünse, bilimsel veriye dayalı veya endüstriyel bir standartla (örneğin spesifik, ölçülebilir, elde edilebilir, ilgili ve zamana bağlı olarak tanımlanan </w:t>
      </w:r>
      <w:r w:rsidR="00F40847" w:rsidRPr="00F46BC5">
        <w:rPr>
          <w:rFonts w:ascii="Times New Roman" w:hAnsi="Times New Roman" w:cs="Times New Roman"/>
          <w:sz w:val="24"/>
          <w:szCs w:val="24"/>
        </w:rPr>
        <w:t>metodlar</w:t>
      </w:r>
      <w:r w:rsidR="00EC4EF5">
        <w:rPr>
          <w:rFonts w:ascii="Times New Roman" w:hAnsi="Times New Roman" w:cs="Times New Roman"/>
          <w:sz w:val="24"/>
          <w:szCs w:val="24"/>
        </w:rPr>
        <w:t xml:space="preserve"> ile) kıyaslama</w:t>
      </w:r>
    </w:p>
    <w:p w14:paraId="4FB71CBD" w14:textId="77777777" w:rsidR="00B9505C" w:rsidRPr="00F46BC5" w:rsidRDefault="00B9505C" w:rsidP="00F46BC5">
      <w:pPr>
        <w:pStyle w:val="ListeParagraf"/>
        <w:numPr>
          <w:ilvl w:val="0"/>
          <w:numId w:val="47"/>
        </w:numPr>
        <w:jc w:val="both"/>
        <w:rPr>
          <w:rFonts w:ascii="Times New Roman" w:hAnsi="Times New Roman" w:cs="Times New Roman"/>
          <w:sz w:val="24"/>
          <w:szCs w:val="24"/>
        </w:rPr>
      </w:pPr>
      <w:r w:rsidRPr="00F46BC5">
        <w:rPr>
          <w:rFonts w:ascii="Times New Roman" w:hAnsi="Times New Roman" w:cs="Times New Roman"/>
          <w:sz w:val="24"/>
          <w:szCs w:val="24"/>
        </w:rPr>
        <w:t xml:space="preserve">Mümkün olduğu durumlarda ve rekabet ile gizlilik hususları dikkate alınmak suretiyle, ihraççıların söz konusu </w:t>
      </w:r>
      <w:r w:rsidR="00D624D0" w:rsidRPr="00F46BC5">
        <w:rPr>
          <w:rFonts w:ascii="Times New Roman" w:hAnsi="Times New Roman" w:cs="Times New Roman"/>
          <w:sz w:val="24"/>
          <w:szCs w:val="24"/>
        </w:rPr>
        <w:t>sürdürülebilirlik performans hedeflerine</w:t>
      </w:r>
      <w:r w:rsidRPr="00F46BC5">
        <w:rPr>
          <w:rFonts w:ascii="Times New Roman" w:hAnsi="Times New Roman" w:cs="Times New Roman"/>
          <w:sz w:val="24"/>
          <w:szCs w:val="24"/>
        </w:rPr>
        <w:t xml:space="preserve"> nasıl ulaşmayı planladığının bilgisi (örneğin </w:t>
      </w:r>
      <w:r w:rsidR="00E46269" w:rsidRPr="00F46BC5">
        <w:rPr>
          <w:rFonts w:ascii="Times New Roman" w:hAnsi="Times New Roman" w:cs="Times New Roman"/>
          <w:sz w:val="24"/>
          <w:szCs w:val="24"/>
        </w:rPr>
        <w:t xml:space="preserve">çevresel, sosyal ve/veya yönetişim </w:t>
      </w:r>
      <w:r w:rsidRPr="00F46BC5">
        <w:rPr>
          <w:rFonts w:ascii="Times New Roman" w:hAnsi="Times New Roman" w:cs="Times New Roman"/>
          <w:sz w:val="24"/>
          <w:szCs w:val="24"/>
        </w:rPr>
        <w:t xml:space="preserve">stratejisinin, destekleyici </w:t>
      </w:r>
      <w:r w:rsidR="00E46269" w:rsidRPr="00F46BC5">
        <w:rPr>
          <w:rFonts w:ascii="Times New Roman" w:hAnsi="Times New Roman" w:cs="Times New Roman"/>
          <w:sz w:val="24"/>
          <w:szCs w:val="24"/>
        </w:rPr>
        <w:t xml:space="preserve">çevresel, sosyal ve/veya yönetişim faaliyetlerinin </w:t>
      </w:r>
      <w:r w:rsidRPr="00F46BC5">
        <w:rPr>
          <w:rFonts w:ascii="Times New Roman" w:hAnsi="Times New Roman" w:cs="Times New Roman"/>
          <w:sz w:val="24"/>
          <w:szCs w:val="24"/>
        </w:rPr>
        <w:t>ve yatırımlarının) ve faaliyet strateji</w:t>
      </w:r>
      <w:r w:rsidR="00D624D0" w:rsidRPr="00F46BC5">
        <w:rPr>
          <w:rFonts w:ascii="Times New Roman" w:hAnsi="Times New Roman" w:cs="Times New Roman"/>
          <w:sz w:val="24"/>
          <w:szCs w:val="24"/>
        </w:rPr>
        <w:t xml:space="preserve">sinin </w:t>
      </w:r>
      <w:r w:rsidR="00D624D0" w:rsidRPr="00F46BC5">
        <w:rPr>
          <w:rFonts w:ascii="Times New Roman" w:hAnsi="Times New Roman" w:cs="Times New Roman"/>
          <w:sz w:val="24"/>
          <w:szCs w:val="24"/>
        </w:rPr>
        <w:lastRenderedPageBreak/>
        <w:t>izah edilmesi (diğer bir ifade ile sürdürülebilirlik performans hedeflerine</w:t>
      </w:r>
      <w:r w:rsidRPr="00F46BC5">
        <w:rPr>
          <w:rFonts w:ascii="Times New Roman" w:hAnsi="Times New Roman" w:cs="Times New Roman"/>
          <w:sz w:val="24"/>
          <w:szCs w:val="24"/>
        </w:rPr>
        <w:t xml:space="preserve"> yönelik performansa yön vermesi beklenen önemli etkenleri/eylemleri vurgulamakla beraber) bunların her birinden beklenen katkının mümkün oldu</w:t>
      </w:r>
      <w:r w:rsidR="00EC4EF5">
        <w:rPr>
          <w:rFonts w:ascii="Times New Roman" w:hAnsi="Times New Roman" w:cs="Times New Roman"/>
          <w:sz w:val="24"/>
          <w:szCs w:val="24"/>
        </w:rPr>
        <w:t>ğunda nicel olarak belirtilmesi</w:t>
      </w:r>
    </w:p>
    <w:p w14:paraId="3ED65D25" w14:textId="77777777" w:rsidR="00B9505C" w:rsidRPr="00F46BC5" w:rsidRDefault="00B9505C" w:rsidP="00F46BC5">
      <w:pPr>
        <w:pStyle w:val="ListeParagraf"/>
        <w:numPr>
          <w:ilvl w:val="0"/>
          <w:numId w:val="47"/>
        </w:numPr>
        <w:jc w:val="both"/>
        <w:rPr>
          <w:rFonts w:ascii="Times New Roman" w:hAnsi="Times New Roman" w:cs="Times New Roman"/>
          <w:sz w:val="24"/>
          <w:szCs w:val="24"/>
        </w:rPr>
      </w:pPr>
      <w:r w:rsidRPr="00F46BC5">
        <w:rPr>
          <w:rFonts w:ascii="Times New Roman" w:hAnsi="Times New Roman" w:cs="Times New Roman"/>
          <w:sz w:val="24"/>
          <w:szCs w:val="24"/>
        </w:rPr>
        <w:t>İhraççının doğrudan kontrolünde olmayan ancak</w:t>
      </w:r>
      <w:r w:rsidR="00D624D0" w:rsidRPr="00F46BC5">
        <w:rPr>
          <w:rFonts w:ascii="Times New Roman" w:hAnsi="Times New Roman" w:cs="Times New Roman"/>
          <w:sz w:val="24"/>
          <w:szCs w:val="24"/>
        </w:rPr>
        <w:t xml:space="preserve"> sürdürülebilirlik performans hedeflerine </w:t>
      </w:r>
      <w:r w:rsidRPr="00F46BC5">
        <w:rPr>
          <w:rFonts w:ascii="Times New Roman" w:hAnsi="Times New Roman" w:cs="Times New Roman"/>
          <w:sz w:val="24"/>
          <w:szCs w:val="24"/>
        </w:rPr>
        <w:t>ulaşılmasını etkileyebilecek diğer her tür önemli etken</w:t>
      </w:r>
    </w:p>
    <w:p w14:paraId="40C03027" w14:textId="77777777" w:rsidR="00B9505C" w:rsidRPr="00F46BC5" w:rsidRDefault="00B27585" w:rsidP="005C6C09">
      <w:pPr>
        <w:jc w:val="both"/>
        <w:rPr>
          <w:rFonts w:ascii="Times New Roman" w:hAnsi="Times New Roman" w:cs="Times New Roman"/>
          <w:b/>
          <w:sz w:val="24"/>
          <w:szCs w:val="24"/>
        </w:rPr>
      </w:pPr>
      <w:r w:rsidRPr="00F46BC5">
        <w:rPr>
          <w:rFonts w:ascii="Times New Roman" w:hAnsi="Times New Roman" w:cs="Times New Roman"/>
          <w:b/>
          <w:sz w:val="24"/>
          <w:szCs w:val="24"/>
        </w:rPr>
        <w:t>4.Sermaye Piyasası Araçları</w:t>
      </w:r>
      <w:r w:rsidR="00D5663D">
        <w:rPr>
          <w:rFonts w:ascii="Times New Roman" w:hAnsi="Times New Roman" w:cs="Times New Roman"/>
          <w:b/>
          <w:sz w:val="24"/>
          <w:szCs w:val="24"/>
        </w:rPr>
        <w:t>nın</w:t>
      </w:r>
      <w:r w:rsidRPr="00F46BC5">
        <w:rPr>
          <w:rFonts w:ascii="Times New Roman" w:hAnsi="Times New Roman" w:cs="Times New Roman"/>
          <w:b/>
          <w:sz w:val="24"/>
          <w:szCs w:val="24"/>
        </w:rPr>
        <w:t xml:space="preserve"> Özellikleri</w:t>
      </w:r>
    </w:p>
    <w:p w14:paraId="28042E99" w14:textId="77777777" w:rsidR="00B9505C" w:rsidRPr="00F46BC5" w:rsidRDefault="00761130" w:rsidP="00F46BC5">
      <w:pPr>
        <w:pStyle w:val="ListeParagraf"/>
        <w:numPr>
          <w:ilvl w:val="0"/>
          <w:numId w:val="48"/>
        </w:numPr>
        <w:jc w:val="both"/>
        <w:rPr>
          <w:rFonts w:ascii="Times New Roman" w:hAnsi="Times New Roman" w:cs="Times New Roman"/>
          <w:sz w:val="24"/>
          <w:szCs w:val="24"/>
        </w:rPr>
      </w:pPr>
      <w:r w:rsidRPr="00F46BC5">
        <w:rPr>
          <w:rFonts w:ascii="Times New Roman" w:hAnsi="Times New Roman" w:cs="Times New Roman"/>
          <w:sz w:val="24"/>
          <w:szCs w:val="24"/>
        </w:rPr>
        <w:t>Kilit</w:t>
      </w:r>
      <w:r w:rsidR="00D624D0" w:rsidRPr="00F46BC5">
        <w:rPr>
          <w:rFonts w:ascii="Times New Roman" w:hAnsi="Times New Roman" w:cs="Times New Roman"/>
          <w:sz w:val="24"/>
          <w:szCs w:val="24"/>
        </w:rPr>
        <w:t xml:space="preserve"> performans göstergelerinin </w:t>
      </w:r>
      <w:r w:rsidR="00B9505C" w:rsidRPr="00F46BC5">
        <w:rPr>
          <w:rFonts w:ascii="Times New Roman" w:hAnsi="Times New Roman" w:cs="Times New Roman"/>
          <w:sz w:val="24"/>
          <w:szCs w:val="24"/>
        </w:rPr>
        <w:t xml:space="preserve">ve </w:t>
      </w:r>
      <w:r w:rsidR="00D624D0" w:rsidRPr="00F46BC5">
        <w:rPr>
          <w:rFonts w:ascii="Times New Roman" w:hAnsi="Times New Roman" w:cs="Times New Roman"/>
          <w:sz w:val="24"/>
          <w:szCs w:val="24"/>
        </w:rPr>
        <w:t xml:space="preserve">sürdürülebilirlik performans hedeflerinin </w:t>
      </w:r>
      <w:r w:rsidR="00B9505C" w:rsidRPr="00F46BC5">
        <w:rPr>
          <w:rFonts w:ascii="Times New Roman" w:hAnsi="Times New Roman" w:cs="Times New Roman"/>
          <w:sz w:val="24"/>
          <w:szCs w:val="24"/>
        </w:rPr>
        <w:t>açıklaması ve tanımı (hesapla</w:t>
      </w:r>
      <w:r w:rsidR="00EC4EF5">
        <w:rPr>
          <w:rFonts w:ascii="Times New Roman" w:hAnsi="Times New Roman" w:cs="Times New Roman"/>
          <w:sz w:val="24"/>
          <w:szCs w:val="24"/>
        </w:rPr>
        <w:t>ma metodolojileri dahil olarak)</w:t>
      </w:r>
    </w:p>
    <w:p w14:paraId="437C62AC" w14:textId="77777777" w:rsidR="00B9505C" w:rsidRPr="00F46BC5" w:rsidRDefault="00D624D0" w:rsidP="00F46BC5">
      <w:pPr>
        <w:pStyle w:val="ListeParagraf"/>
        <w:numPr>
          <w:ilvl w:val="0"/>
          <w:numId w:val="48"/>
        </w:numPr>
        <w:jc w:val="both"/>
        <w:rPr>
          <w:rFonts w:ascii="Times New Roman" w:hAnsi="Times New Roman" w:cs="Times New Roman"/>
          <w:sz w:val="24"/>
          <w:szCs w:val="24"/>
        </w:rPr>
      </w:pPr>
      <w:r w:rsidRPr="00F46BC5">
        <w:rPr>
          <w:rFonts w:ascii="Times New Roman" w:hAnsi="Times New Roman" w:cs="Times New Roman"/>
          <w:sz w:val="24"/>
          <w:szCs w:val="24"/>
        </w:rPr>
        <w:t xml:space="preserve">Sermaye piyasası aracında </w:t>
      </w:r>
      <w:r w:rsidR="00B9505C" w:rsidRPr="00F46BC5">
        <w:rPr>
          <w:rFonts w:ascii="Times New Roman" w:hAnsi="Times New Roman" w:cs="Times New Roman"/>
          <w:sz w:val="24"/>
          <w:szCs w:val="24"/>
        </w:rPr>
        <w:t>finansal ve/veya yapısal özelliklerinde gerçekleşebilecek olası değişimlerin detaylı açıklaması</w:t>
      </w:r>
    </w:p>
    <w:p w14:paraId="15E23814" w14:textId="77777777" w:rsidR="00D624D0" w:rsidRPr="00F46BC5" w:rsidRDefault="00B9505C" w:rsidP="00F46BC5">
      <w:pPr>
        <w:pStyle w:val="ListeParagraf"/>
        <w:numPr>
          <w:ilvl w:val="0"/>
          <w:numId w:val="48"/>
        </w:numPr>
        <w:jc w:val="both"/>
        <w:rPr>
          <w:rFonts w:ascii="Times New Roman" w:hAnsi="Times New Roman" w:cs="Times New Roman"/>
          <w:sz w:val="24"/>
          <w:szCs w:val="24"/>
        </w:rPr>
      </w:pPr>
      <w:r w:rsidRPr="00F46BC5">
        <w:rPr>
          <w:rFonts w:ascii="Times New Roman" w:hAnsi="Times New Roman" w:cs="Times New Roman"/>
          <w:sz w:val="24"/>
          <w:szCs w:val="24"/>
        </w:rPr>
        <w:t xml:space="preserve">Varsa, </w:t>
      </w:r>
      <w:r w:rsidR="00D624D0" w:rsidRPr="00F46BC5">
        <w:rPr>
          <w:rFonts w:ascii="Times New Roman" w:hAnsi="Times New Roman" w:cs="Times New Roman"/>
          <w:sz w:val="24"/>
          <w:szCs w:val="24"/>
        </w:rPr>
        <w:t>sürdürülebilirlik performans hedeflerinin hesaplanamaması</w:t>
      </w:r>
      <w:r w:rsidRPr="00F46BC5">
        <w:rPr>
          <w:rFonts w:ascii="Times New Roman" w:hAnsi="Times New Roman" w:cs="Times New Roman"/>
          <w:sz w:val="24"/>
          <w:szCs w:val="24"/>
        </w:rPr>
        <w:t xml:space="preserve"> veya gözlemlenememe</w:t>
      </w:r>
      <w:r w:rsidR="00D624D0" w:rsidRPr="00F46BC5">
        <w:rPr>
          <w:rFonts w:ascii="Times New Roman" w:hAnsi="Times New Roman" w:cs="Times New Roman"/>
          <w:sz w:val="24"/>
          <w:szCs w:val="24"/>
        </w:rPr>
        <w:t>si durumunda</w:t>
      </w:r>
      <w:r w:rsidRPr="00F46BC5">
        <w:rPr>
          <w:rFonts w:ascii="Times New Roman" w:hAnsi="Times New Roman" w:cs="Times New Roman"/>
          <w:sz w:val="24"/>
          <w:szCs w:val="24"/>
        </w:rPr>
        <w:t>, ya da bunların tatmin edici bir şekilde gerçekleşmemesi ihtimali için öngörül</w:t>
      </w:r>
      <w:r w:rsidR="00EC4EF5">
        <w:rPr>
          <w:rFonts w:ascii="Times New Roman" w:hAnsi="Times New Roman" w:cs="Times New Roman"/>
          <w:sz w:val="24"/>
          <w:szCs w:val="24"/>
        </w:rPr>
        <w:t>en alternatif planın açıklaması</w:t>
      </w:r>
    </w:p>
    <w:p w14:paraId="228E17B5" w14:textId="77777777" w:rsidR="00B9505C" w:rsidRPr="00F46BC5" w:rsidRDefault="00B9505C" w:rsidP="00F46BC5">
      <w:pPr>
        <w:pStyle w:val="ListeParagraf"/>
        <w:numPr>
          <w:ilvl w:val="0"/>
          <w:numId w:val="48"/>
        </w:numPr>
        <w:jc w:val="both"/>
        <w:rPr>
          <w:rFonts w:ascii="Times New Roman" w:hAnsi="Times New Roman" w:cs="Times New Roman"/>
          <w:sz w:val="24"/>
          <w:szCs w:val="24"/>
        </w:rPr>
      </w:pPr>
      <w:r w:rsidRPr="00F46BC5">
        <w:rPr>
          <w:rFonts w:ascii="Times New Roman" w:hAnsi="Times New Roman" w:cs="Times New Roman"/>
          <w:sz w:val="24"/>
          <w:szCs w:val="24"/>
        </w:rPr>
        <w:t xml:space="preserve">Varsa, </w:t>
      </w:r>
      <w:r w:rsidR="00761130" w:rsidRPr="00F46BC5">
        <w:rPr>
          <w:rFonts w:ascii="Times New Roman" w:hAnsi="Times New Roman" w:cs="Times New Roman"/>
          <w:sz w:val="24"/>
          <w:szCs w:val="24"/>
        </w:rPr>
        <w:t>kilit</w:t>
      </w:r>
      <w:r w:rsidR="00D624D0" w:rsidRPr="00F46BC5">
        <w:rPr>
          <w:rFonts w:ascii="Times New Roman" w:hAnsi="Times New Roman" w:cs="Times New Roman"/>
          <w:sz w:val="24"/>
          <w:szCs w:val="24"/>
        </w:rPr>
        <w:t xml:space="preserve"> performans göstergeleri </w:t>
      </w:r>
      <w:r w:rsidRPr="00F46BC5">
        <w:rPr>
          <w:rFonts w:ascii="Times New Roman" w:hAnsi="Times New Roman" w:cs="Times New Roman"/>
          <w:sz w:val="24"/>
          <w:szCs w:val="24"/>
        </w:rPr>
        <w:t xml:space="preserve">hesaplamasını, </w:t>
      </w:r>
      <w:r w:rsidR="00D624D0" w:rsidRPr="00F46BC5">
        <w:rPr>
          <w:rFonts w:ascii="Times New Roman" w:hAnsi="Times New Roman" w:cs="Times New Roman"/>
          <w:sz w:val="24"/>
          <w:szCs w:val="24"/>
        </w:rPr>
        <w:t xml:space="preserve">sürdürülebilirlik performans hedeflerinin </w:t>
      </w:r>
      <w:r w:rsidRPr="00F46BC5">
        <w:rPr>
          <w:rFonts w:ascii="Times New Roman" w:hAnsi="Times New Roman" w:cs="Times New Roman"/>
          <w:sz w:val="24"/>
          <w:szCs w:val="24"/>
        </w:rPr>
        <w:t xml:space="preserve">tekrar belirlenmesini ve/veya referans değerler ya da </w:t>
      </w:r>
      <w:r w:rsidR="00761130" w:rsidRPr="00F46BC5">
        <w:rPr>
          <w:rFonts w:ascii="Times New Roman" w:hAnsi="Times New Roman" w:cs="Times New Roman"/>
          <w:sz w:val="24"/>
          <w:szCs w:val="24"/>
        </w:rPr>
        <w:t>kilit</w:t>
      </w:r>
      <w:r w:rsidR="00D624D0" w:rsidRPr="00F46BC5">
        <w:rPr>
          <w:rFonts w:ascii="Times New Roman" w:hAnsi="Times New Roman" w:cs="Times New Roman"/>
          <w:sz w:val="24"/>
          <w:szCs w:val="24"/>
        </w:rPr>
        <w:t xml:space="preserve"> performans göstergeleri </w:t>
      </w:r>
      <w:r w:rsidRPr="00F46BC5">
        <w:rPr>
          <w:rFonts w:ascii="Times New Roman" w:hAnsi="Times New Roman" w:cs="Times New Roman"/>
          <w:sz w:val="24"/>
          <w:szCs w:val="24"/>
        </w:rPr>
        <w:t>kapsamındaki geçici ayarlamaları önemli ölçüde etkileyebilecek olası uç / istisnai olayları (örneğin esaslı birleşme ve devralma faaliyetleri sebebiyle kapsamda gerçekleşen önemli değişiklikler veya mevzuat değişiklikleri ya da uç olaylar) dikkate alacak düzenlemeler</w:t>
      </w:r>
    </w:p>
    <w:p w14:paraId="40303652" w14:textId="77777777" w:rsidR="00B9505C" w:rsidRPr="00F46BC5" w:rsidRDefault="00B27585" w:rsidP="005C6C09">
      <w:pPr>
        <w:jc w:val="both"/>
        <w:rPr>
          <w:rFonts w:ascii="Times New Roman" w:hAnsi="Times New Roman" w:cs="Times New Roman"/>
          <w:b/>
          <w:sz w:val="24"/>
          <w:szCs w:val="24"/>
        </w:rPr>
      </w:pPr>
      <w:r w:rsidRPr="00F46BC5">
        <w:rPr>
          <w:rFonts w:ascii="Times New Roman" w:hAnsi="Times New Roman" w:cs="Times New Roman"/>
          <w:b/>
          <w:sz w:val="24"/>
          <w:szCs w:val="24"/>
        </w:rPr>
        <w:t>5.Raporlama</w:t>
      </w:r>
    </w:p>
    <w:p w14:paraId="14A0D124" w14:textId="77777777" w:rsidR="00CA5963" w:rsidRPr="00F46BC5" w:rsidRDefault="00CA5963" w:rsidP="00F46BC5">
      <w:pPr>
        <w:pStyle w:val="ListeParagraf"/>
        <w:numPr>
          <w:ilvl w:val="0"/>
          <w:numId w:val="49"/>
        </w:numPr>
        <w:jc w:val="both"/>
        <w:rPr>
          <w:rFonts w:ascii="Times New Roman" w:hAnsi="Times New Roman" w:cs="Times New Roman"/>
          <w:sz w:val="24"/>
          <w:szCs w:val="24"/>
        </w:rPr>
      </w:pPr>
      <w:r w:rsidRPr="00F46BC5">
        <w:rPr>
          <w:rFonts w:ascii="Times New Roman" w:hAnsi="Times New Roman" w:cs="Times New Roman"/>
          <w:sz w:val="24"/>
          <w:szCs w:val="24"/>
        </w:rPr>
        <w:t>Raporlama yeri</w:t>
      </w:r>
      <w:r w:rsidR="00EC4EF5">
        <w:rPr>
          <w:rFonts w:ascii="Times New Roman" w:hAnsi="Times New Roman" w:cs="Times New Roman"/>
          <w:sz w:val="24"/>
          <w:szCs w:val="24"/>
        </w:rPr>
        <w:t xml:space="preserve"> ve sıklığı</w:t>
      </w:r>
    </w:p>
    <w:p w14:paraId="78841463" w14:textId="77777777" w:rsidR="00CA5963" w:rsidRPr="00F46BC5" w:rsidRDefault="00CA5963" w:rsidP="00F46BC5">
      <w:pPr>
        <w:pStyle w:val="ListeParagraf"/>
        <w:numPr>
          <w:ilvl w:val="0"/>
          <w:numId w:val="49"/>
        </w:numPr>
        <w:jc w:val="both"/>
        <w:rPr>
          <w:rFonts w:ascii="Times New Roman" w:hAnsi="Times New Roman" w:cs="Times New Roman"/>
          <w:sz w:val="24"/>
          <w:szCs w:val="24"/>
        </w:rPr>
      </w:pPr>
      <w:r w:rsidRPr="00F46BC5">
        <w:rPr>
          <w:rFonts w:ascii="Times New Roman" w:hAnsi="Times New Roman" w:cs="Times New Roman"/>
          <w:sz w:val="24"/>
          <w:szCs w:val="24"/>
        </w:rPr>
        <w:t>İstenen ra</w:t>
      </w:r>
      <w:r w:rsidR="00EC4EF5">
        <w:rPr>
          <w:rFonts w:ascii="Times New Roman" w:hAnsi="Times New Roman" w:cs="Times New Roman"/>
          <w:sz w:val="24"/>
          <w:szCs w:val="24"/>
        </w:rPr>
        <w:t>porlama kapsamı ve detay düzeyi</w:t>
      </w:r>
    </w:p>
    <w:p w14:paraId="7E0F10A6" w14:textId="77777777" w:rsidR="00F46BC5" w:rsidRPr="00EC4EF5" w:rsidRDefault="00CA5963" w:rsidP="00FB56A5">
      <w:pPr>
        <w:pStyle w:val="ListeParagraf"/>
        <w:numPr>
          <w:ilvl w:val="0"/>
          <w:numId w:val="49"/>
        </w:numPr>
        <w:jc w:val="both"/>
        <w:rPr>
          <w:rFonts w:ascii="Times New Roman" w:hAnsi="Times New Roman" w:cs="Times New Roman"/>
          <w:b/>
          <w:sz w:val="24"/>
          <w:szCs w:val="24"/>
        </w:rPr>
      </w:pPr>
      <w:r w:rsidRPr="00EC4EF5">
        <w:rPr>
          <w:rFonts w:ascii="Times New Roman" w:hAnsi="Times New Roman" w:cs="Times New Roman"/>
          <w:sz w:val="24"/>
          <w:szCs w:val="24"/>
        </w:rPr>
        <w:t>İhraç sonrası</w:t>
      </w:r>
      <w:r w:rsidR="00D624D0" w:rsidRPr="00EC4EF5">
        <w:rPr>
          <w:rFonts w:ascii="Times New Roman" w:hAnsi="Times New Roman" w:cs="Times New Roman"/>
          <w:sz w:val="24"/>
          <w:szCs w:val="24"/>
        </w:rPr>
        <w:t xml:space="preserve"> alınacak doğrulama hizmeti konusunda açıklama</w:t>
      </w:r>
      <w:r w:rsidR="00EC4EF5" w:rsidRPr="00EC4EF5">
        <w:rPr>
          <w:rFonts w:ascii="Times New Roman" w:hAnsi="Times New Roman" w:cs="Times New Roman"/>
          <w:sz w:val="24"/>
          <w:szCs w:val="24"/>
        </w:rPr>
        <w:br w:type="page"/>
      </w:r>
    </w:p>
    <w:p w14:paraId="22FEA5B8" w14:textId="77777777" w:rsidR="00EF694D" w:rsidRPr="00F46BC5" w:rsidRDefault="00EF694D" w:rsidP="005C6C09">
      <w:pPr>
        <w:jc w:val="both"/>
        <w:rPr>
          <w:rFonts w:ascii="Times New Roman" w:hAnsi="Times New Roman" w:cs="Times New Roman"/>
          <w:b/>
          <w:sz w:val="24"/>
          <w:szCs w:val="24"/>
        </w:rPr>
      </w:pPr>
      <w:bookmarkStart w:id="23" w:name="_Toc167107703"/>
      <w:r w:rsidRPr="00F46BC5">
        <w:rPr>
          <w:rFonts w:ascii="Times New Roman" w:hAnsi="Times New Roman" w:cs="Times New Roman"/>
          <w:b/>
          <w:sz w:val="24"/>
          <w:szCs w:val="24"/>
        </w:rPr>
        <w:lastRenderedPageBreak/>
        <w:t>EK-2</w:t>
      </w:r>
      <w:bookmarkEnd w:id="23"/>
    </w:p>
    <w:p w14:paraId="1E284F99" w14:textId="77777777" w:rsidR="00B27585" w:rsidRPr="00F46BC5" w:rsidRDefault="00B27585" w:rsidP="005C6C09">
      <w:pPr>
        <w:jc w:val="both"/>
        <w:rPr>
          <w:rFonts w:ascii="Times New Roman" w:hAnsi="Times New Roman" w:cs="Times New Roman"/>
          <w:b/>
          <w:sz w:val="24"/>
          <w:szCs w:val="24"/>
        </w:rPr>
      </w:pPr>
      <w:bookmarkStart w:id="24" w:name="_Toc167107704"/>
      <w:r w:rsidRPr="00F46BC5">
        <w:rPr>
          <w:rFonts w:ascii="Times New Roman" w:hAnsi="Times New Roman" w:cs="Times New Roman"/>
          <w:b/>
          <w:sz w:val="24"/>
          <w:szCs w:val="24"/>
        </w:rPr>
        <w:t xml:space="preserve">Performans </w:t>
      </w:r>
      <w:r w:rsidR="00F46BC5" w:rsidRPr="00F46BC5">
        <w:rPr>
          <w:rFonts w:ascii="Times New Roman" w:hAnsi="Times New Roman" w:cs="Times New Roman"/>
          <w:b/>
          <w:sz w:val="24"/>
          <w:szCs w:val="24"/>
        </w:rPr>
        <w:t>Değerlendirme</w:t>
      </w:r>
      <w:r w:rsidRPr="00F46BC5">
        <w:rPr>
          <w:rFonts w:ascii="Times New Roman" w:hAnsi="Times New Roman" w:cs="Times New Roman"/>
          <w:b/>
          <w:sz w:val="24"/>
          <w:szCs w:val="24"/>
        </w:rPr>
        <w:t xml:space="preserve"> </w:t>
      </w:r>
      <w:r w:rsidR="00F46BC5" w:rsidRPr="00F46BC5">
        <w:rPr>
          <w:rFonts w:ascii="Times New Roman" w:hAnsi="Times New Roman" w:cs="Times New Roman"/>
          <w:b/>
          <w:sz w:val="24"/>
          <w:szCs w:val="24"/>
        </w:rPr>
        <w:t xml:space="preserve">Raporunda </w:t>
      </w:r>
      <w:r w:rsidRPr="00F46BC5">
        <w:rPr>
          <w:rFonts w:ascii="Times New Roman" w:hAnsi="Times New Roman" w:cs="Times New Roman"/>
          <w:b/>
          <w:sz w:val="24"/>
          <w:szCs w:val="24"/>
        </w:rPr>
        <w:t>Bulunması Gereken Asgari Hususlar</w:t>
      </w:r>
      <w:bookmarkEnd w:id="24"/>
    </w:p>
    <w:p w14:paraId="0B826C90" w14:textId="77777777" w:rsidR="00CA5963" w:rsidRPr="00F46BC5" w:rsidRDefault="00CA5963" w:rsidP="00F46BC5">
      <w:pPr>
        <w:pStyle w:val="ListeParagraf"/>
        <w:numPr>
          <w:ilvl w:val="0"/>
          <w:numId w:val="50"/>
        </w:numPr>
        <w:jc w:val="both"/>
        <w:rPr>
          <w:rFonts w:ascii="Times New Roman" w:hAnsi="Times New Roman" w:cs="Times New Roman"/>
          <w:sz w:val="24"/>
          <w:szCs w:val="24"/>
        </w:rPr>
      </w:pPr>
      <w:r w:rsidRPr="00F46BC5">
        <w:rPr>
          <w:rFonts w:ascii="Times New Roman" w:hAnsi="Times New Roman" w:cs="Times New Roman"/>
          <w:sz w:val="24"/>
          <w:szCs w:val="24"/>
        </w:rPr>
        <w:t xml:space="preserve">Referans değerleriyle beraber seçilen </w:t>
      </w:r>
      <w:r w:rsidR="000047AE" w:rsidRPr="00F46BC5">
        <w:rPr>
          <w:rFonts w:ascii="Times New Roman" w:hAnsi="Times New Roman" w:cs="Times New Roman"/>
          <w:sz w:val="24"/>
          <w:szCs w:val="24"/>
        </w:rPr>
        <w:t>kilit</w:t>
      </w:r>
      <w:r w:rsidRPr="00F46BC5">
        <w:rPr>
          <w:rFonts w:ascii="Times New Roman" w:hAnsi="Times New Roman" w:cs="Times New Roman"/>
          <w:sz w:val="24"/>
          <w:szCs w:val="24"/>
        </w:rPr>
        <w:t xml:space="preserve"> performans göstergelerinin performansıyla ilgili güncel bilgi (ilgili olması durumunda)</w:t>
      </w:r>
    </w:p>
    <w:p w14:paraId="258B8AD5" w14:textId="77777777" w:rsidR="00CA5963" w:rsidRPr="00F46BC5" w:rsidRDefault="00D624D0" w:rsidP="00F46BC5">
      <w:pPr>
        <w:pStyle w:val="ListeParagraf"/>
        <w:numPr>
          <w:ilvl w:val="0"/>
          <w:numId w:val="50"/>
        </w:numPr>
        <w:jc w:val="both"/>
        <w:rPr>
          <w:rFonts w:ascii="Times New Roman" w:hAnsi="Times New Roman" w:cs="Times New Roman"/>
          <w:sz w:val="24"/>
          <w:szCs w:val="24"/>
        </w:rPr>
      </w:pPr>
      <w:r w:rsidRPr="00F46BC5">
        <w:rPr>
          <w:rFonts w:ascii="Times New Roman" w:hAnsi="Times New Roman" w:cs="Times New Roman"/>
          <w:sz w:val="24"/>
          <w:szCs w:val="24"/>
        </w:rPr>
        <w:t>S</w:t>
      </w:r>
      <w:r w:rsidR="00CA5963" w:rsidRPr="00F46BC5">
        <w:rPr>
          <w:rFonts w:ascii="Times New Roman" w:hAnsi="Times New Roman" w:cs="Times New Roman"/>
          <w:sz w:val="24"/>
          <w:szCs w:val="24"/>
        </w:rPr>
        <w:t xml:space="preserve">ürdürülebilirlik performans hedeflerine ulaşmadaki başarı ve bunun sermaye piyasası aracının finansal ve/veya yapısal özelliklerine olan etkileri ve bu etkilerin zamanlaması </w:t>
      </w:r>
    </w:p>
    <w:p w14:paraId="7559E1E5" w14:textId="77777777" w:rsidR="00CA5963" w:rsidRPr="00F46BC5" w:rsidRDefault="00D624D0" w:rsidP="00F46BC5">
      <w:pPr>
        <w:pStyle w:val="ListeParagraf"/>
        <w:numPr>
          <w:ilvl w:val="0"/>
          <w:numId w:val="50"/>
        </w:numPr>
        <w:jc w:val="both"/>
        <w:rPr>
          <w:rFonts w:ascii="Times New Roman" w:hAnsi="Times New Roman" w:cs="Times New Roman"/>
          <w:sz w:val="24"/>
          <w:szCs w:val="24"/>
        </w:rPr>
      </w:pPr>
      <w:r w:rsidRPr="00F46BC5">
        <w:rPr>
          <w:rFonts w:ascii="Times New Roman" w:hAnsi="Times New Roman" w:cs="Times New Roman"/>
          <w:sz w:val="24"/>
          <w:szCs w:val="24"/>
        </w:rPr>
        <w:t>Y</w:t>
      </w:r>
      <w:r w:rsidR="00CA5963" w:rsidRPr="00F46BC5">
        <w:rPr>
          <w:rFonts w:ascii="Times New Roman" w:hAnsi="Times New Roman" w:cs="Times New Roman"/>
          <w:sz w:val="24"/>
          <w:szCs w:val="24"/>
        </w:rPr>
        <w:t>atırımcıların sürdürülebilirlik performans hedeflerinin iddialılık seviyesini gözlemlemesini sağlayacak her türlü bilgi</w:t>
      </w:r>
    </w:p>
    <w:p w14:paraId="143C0A33" w14:textId="77777777" w:rsidR="00CA5963" w:rsidRPr="00F46BC5" w:rsidRDefault="00CA5963" w:rsidP="00F46BC5">
      <w:pPr>
        <w:pStyle w:val="ListeParagraf"/>
        <w:numPr>
          <w:ilvl w:val="0"/>
          <w:numId w:val="50"/>
        </w:numPr>
        <w:jc w:val="both"/>
        <w:rPr>
          <w:rFonts w:ascii="Times New Roman" w:hAnsi="Times New Roman" w:cs="Times New Roman"/>
          <w:sz w:val="24"/>
          <w:szCs w:val="24"/>
        </w:rPr>
      </w:pPr>
      <w:r w:rsidRPr="00F46BC5">
        <w:rPr>
          <w:rFonts w:ascii="Times New Roman" w:hAnsi="Times New Roman" w:cs="Times New Roman"/>
          <w:sz w:val="24"/>
          <w:szCs w:val="24"/>
        </w:rPr>
        <w:t>Performansın/</w:t>
      </w:r>
      <w:r w:rsidR="000047AE" w:rsidRPr="00F46BC5">
        <w:rPr>
          <w:rFonts w:ascii="Times New Roman" w:hAnsi="Times New Roman" w:cs="Times New Roman"/>
          <w:sz w:val="24"/>
          <w:szCs w:val="24"/>
        </w:rPr>
        <w:t>kilit</w:t>
      </w:r>
      <w:r w:rsidR="0041349F" w:rsidRPr="00F46BC5">
        <w:rPr>
          <w:rFonts w:ascii="Times New Roman" w:hAnsi="Times New Roman" w:cs="Times New Roman"/>
          <w:sz w:val="24"/>
          <w:szCs w:val="24"/>
        </w:rPr>
        <w:t xml:space="preserve"> performans göstergelerinin </w:t>
      </w:r>
      <w:r w:rsidRPr="00F46BC5">
        <w:rPr>
          <w:rFonts w:ascii="Times New Roman" w:hAnsi="Times New Roman" w:cs="Times New Roman"/>
          <w:sz w:val="24"/>
          <w:szCs w:val="24"/>
        </w:rPr>
        <w:t>gelişi</w:t>
      </w:r>
      <w:r w:rsidR="0041349F" w:rsidRPr="00F46BC5">
        <w:rPr>
          <w:rFonts w:ascii="Times New Roman" w:hAnsi="Times New Roman" w:cs="Times New Roman"/>
          <w:sz w:val="24"/>
          <w:szCs w:val="24"/>
        </w:rPr>
        <w:t>minin arkasındaki (</w:t>
      </w:r>
      <w:r w:rsidR="00091E65">
        <w:rPr>
          <w:rFonts w:ascii="Times New Roman" w:hAnsi="Times New Roman" w:cs="Times New Roman"/>
          <w:sz w:val="24"/>
          <w:szCs w:val="24"/>
        </w:rPr>
        <w:t>b</w:t>
      </w:r>
      <w:r w:rsidR="0041349F" w:rsidRPr="00F46BC5">
        <w:rPr>
          <w:rFonts w:ascii="Times New Roman" w:hAnsi="Times New Roman" w:cs="Times New Roman"/>
          <w:sz w:val="24"/>
          <w:szCs w:val="24"/>
        </w:rPr>
        <w:t>irleşme ve d</w:t>
      </w:r>
      <w:r w:rsidR="00AE6C55" w:rsidRPr="00F46BC5">
        <w:rPr>
          <w:rFonts w:ascii="Times New Roman" w:hAnsi="Times New Roman" w:cs="Times New Roman"/>
          <w:sz w:val="24"/>
          <w:szCs w:val="24"/>
        </w:rPr>
        <w:t>evralmalar dahil</w:t>
      </w:r>
      <w:r w:rsidRPr="00F46BC5">
        <w:rPr>
          <w:rFonts w:ascii="Times New Roman" w:hAnsi="Times New Roman" w:cs="Times New Roman"/>
          <w:sz w:val="24"/>
          <w:szCs w:val="24"/>
        </w:rPr>
        <w:t>) temel etkenlerin yıllık olarak niteliksel veya niceliksel açıkla</w:t>
      </w:r>
      <w:r w:rsidR="0041349F" w:rsidRPr="00F46BC5">
        <w:rPr>
          <w:rFonts w:ascii="Times New Roman" w:hAnsi="Times New Roman" w:cs="Times New Roman"/>
          <w:sz w:val="24"/>
          <w:szCs w:val="24"/>
        </w:rPr>
        <w:t>n</w:t>
      </w:r>
      <w:r w:rsidRPr="00F46BC5">
        <w:rPr>
          <w:rFonts w:ascii="Times New Roman" w:hAnsi="Times New Roman" w:cs="Times New Roman"/>
          <w:sz w:val="24"/>
          <w:szCs w:val="24"/>
        </w:rPr>
        <w:t>ması (ilgili olması durumunda)</w:t>
      </w:r>
    </w:p>
    <w:p w14:paraId="5E6011AE" w14:textId="77777777" w:rsidR="00D624D0" w:rsidRPr="00F46BC5" w:rsidRDefault="00CA5963" w:rsidP="00F46BC5">
      <w:pPr>
        <w:pStyle w:val="ListeParagraf"/>
        <w:numPr>
          <w:ilvl w:val="0"/>
          <w:numId w:val="50"/>
        </w:numPr>
        <w:jc w:val="both"/>
        <w:rPr>
          <w:rFonts w:ascii="Times New Roman" w:hAnsi="Times New Roman" w:cs="Times New Roman"/>
          <w:sz w:val="24"/>
          <w:szCs w:val="24"/>
        </w:rPr>
      </w:pPr>
      <w:r w:rsidRPr="00F46BC5">
        <w:rPr>
          <w:rFonts w:ascii="Times New Roman" w:hAnsi="Times New Roman" w:cs="Times New Roman"/>
          <w:sz w:val="24"/>
          <w:szCs w:val="24"/>
        </w:rPr>
        <w:t>Performans gelişimine ilişkin olumlu sürdürülebilirlik etkilerinin gösterilmesi</w:t>
      </w:r>
      <w:r w:rsidR="0041349F" w:rsidRPr="00F46BC5">
        <w:rPr>
          <w:rFonts w:ascii="Times New Roman" w:hAnsi="Times New Roman" w:cs="Times New Roman"/>
          <w:sz w:val="24"/>
          <w:szCs w:val="24"/>
        </w:rPr>
        <w:t xml:space="preserve"> (ilgili olması durumunda)</w:t>
      </w:r>
    </w:p>
    <w:p w14:paraId="2693212C" w14:textId="77777777" w:rsidR="00CA5963" w:rsidRPr="00F46BC5" w:rsidRDefault="00CA5963" w:rsidP="00F46BC5">
      <w:pPr>
        <w:pStyle w:val="ListeParagraf"/>
        <w:numPr>
          <w:ilvl w:val="0"/>
          <w:numId w:val="50"/>
        </w:numPr>
        <w:jc w:val="both"/>
        <w:rPr>
          <w:rFonts w:ascii="Times New Roman" w:hAnsi="Times New Roman" w:cs="Times New Roman"/>
          <w:sz w:val="24"/>
          <w:szCs w:val="24"/>
        </w:rPr>
      </w:pPr>
      <w:r w:rsidRPr="00F46BC5">
        <w:rPr>
          <w:rFonts w:ascii="Times New Roman" w:hAnsi="Times New Roman" w:cs="Times New Roman"/>
          <w:sz w:val="24"/>
          <w:szCs w:val="24"/>
        </w:rPr>
        <w:t xml:space="preserve">Her tür </w:t>
      </w:r>
      <w:r w:rsidR="000047AE" w:rsidRPr="00F46BC5">
        <w:rPr>
          <w:rFonts w:ascii="Times New Roman" w:hAnsi="Times New Roman" w:cs="Times New Roman"/>
          <w:sz w:val="24"/>
          <w:szCs w:val="24"/>
        </w:rPr>
        <w:t>kilit</w:t>
      </w:r>
      <w:r w:rsidR="00D624D0" w:rsidRPr="00F46BC5">
        <w:rPr>
          <w:rFonts w:ascii="Times New Roman" w:hAnsi="Times New Roman" w:cs="Times New Roman"/>
          <w:sz w:val="24"/>
          <w:szCs w:val="24"/>
        </w:rPr>
        <w:t xml:space="preserve"> performans göstergesinin </w:t>
      </w:r>
      <w:r w:rsidRPr="00F46BC5">
        <w:rPr>
          <w:rFonts w:ascii="Times New Roman" w:hAnsi="Times New Roman" w:cs="Times New Roman"/>
          <w:sz w:val="24"/>
          <w:szCs w:val="24"/>
        </w:rPr>
        <w:t xml:space="preserve">yeniden hesaplanması ve/veya </w:t>
      </w:r>
      <w:r w:rsidR="00D624D0" w:rsidRPr="00F46BC5">
        <w:rPr>
          <w:rFonts w:ascii="Times New Roman" w:hAnsi="Times New Roman" w:cs="Times New Roman"/>
          <w:sz w:val="24"/>
          <w:szCs w:val="24"/>
        </w:rPr>
        <w:t>sürdürüle</w:t>
      </w:r>
      <w:r w:rsidR="00F46BC5">
        <w:rPr>
          <w:rFonts w:ascii="Times New Roman" w:hAnsi="Times New Roman" w:cs="Times New Roman"/>
          <w:sz w:val="24"/>
          <w:szCs w:val="24"/>
        </w:rPr>
        <w:t>bilirlik performans hedeflerin</w:t>
      </w:r>
      <w:r w:rsidR="00D624D0" w:rsidRPr="00F46BC5">
        <w:rPr>
          <w:rFonts w:ascii="Times New Roman" w:hAnsi="Times New Roman" w:cs="Times New Roman"/>
          <w:sz w:val="24"/>
          <w:szCs w:val="24"/>
        </w:rPr>
        <w:t>in</w:t>
      </w:r>
      <w:r w:rsidRPr="00F46BC5">
        <w:rPr>
          <w:rFonts w:ascii="Times New Roman" w:hAnsi="Times New Roman" w:cs="Times New Roman"/>
          <w:sz w:val="24"/>
          <w:szCs w:val="24"/>
        </w:rPr>
        <w:t xml:space="preserve"> tekrar belirlenmesi ve/veya referans değerler ya da </w:t>
      </w:r>
      <w:r w:rsidR="000047AE" w:rsidRPr="00F46BC5">
        <w:rPr>
          <w:rFonts w:ascii="Times New Roman" w:hAnsi="Times New Roman" w:cs="Times New Roman"/>
          <w:sz w:val="24"/>
          <w:szCs w:val="24"/>
        </w:rPr>
        <w:t>kilit</w:t>
      </w:r>
      <w:r w:rsidR="00D624D0" w:rsidRPr="00F46BC5">
        <w:rPr>
          <w:rFonts w:ascii="Times New Roman" w:hAnsi="Times New Roman" w:cs="Times New Roman"/>
          <w:sz w:val="24"/>
          <w:szCs w:val="24"/>
        </w:rPr>
        <w:t xml:space="preserve"> performans göstergeleri </w:t>
      </w:r>
      <w:r w:rsidRPr="00F46BC5">
        <w:rPr>
          <w:rFonts w:ascii="Times New Roman" w:hAnsi="Times New Roman" w:cs="Times New Roman"/>
          <w:sz w:val="24"/>
          <w:szCs w:val="24"/>
        </w:rPr>
        <w:t>kapsamındaki geçici ayarlamalar</w:t>
      </w:r>
    </w:p>
    <w:sectPr w:rsidR="00CA5963" w:rsidRPr="00F46BC5" w:rsidSect="00FC06BE">
      <w:headerReference w:type="even" r:id="rId11"/>
      <w:headerReference w:type="default" r:id="rId12"/>
      <w:footerReference w:type="even" r:id="rId13"/>
      <w:footerReference w:type="default" r:id="rId14"/>
      <w:headerReference w:type="first" r:id="rId15"/>
      <w:footerReference w:type="first" r:id="rId16"/>
      <w:pgSz w:w="12240" w:h="15840"/>
      <w:pgMar w:top="1503" w:right="1434" w:bottom="1438" w:left="1423" w:header="708" w:footer="721"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836F4" w14:textId="77777777" w:rsidR="00AE3EBB" w:rsidRDefault="00AE3EBB" w:rsidP="001B5EBC">
      <w:pPr>
        <w:spacing w:before="0" w:after="0" w:line="240" w:lineRule="auto"/>
      </w:pPr>
      <w:r>
        <w:separator/>
      </w:r>
    </w:p>
  </w:endnote>
  <w:endnote w:type="continuationSeparator" w:id="0">
    <w:p w14:paraId="069601F7" w14:textId="77777777" w:rsidR="00AE3EBB" w:rsidRDefault="00AE3EBB" w:rsidP="001B5EBC">
      <w:pPr>
        <w:spacing w:before="0" w:after="0" w:line="240" w:lineRule="auto"/>
      </w:pPr>
      <w:r>
        <w:continuationSeparator/>
      </w:r>
    </w:p>
  </w:endnote>
  <w:endnote w:type="continuationNotice" w:id="1">
    <w:p w14:paraId="084D75DC" w14:textId="77777777" w:rsidR="00AE3EBB" w:rsidRDefault="00AE3EB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A2"/>
    <w:family w:val="swiss"/>
    <w:pitch w:val="variable"/>
    <w:sig w:usb0="000002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690C6" w14:textId="77777777" w:rsidR="008F04DB" w:rsidRDefault="008F04DB">
    <w:pPr>
      <w:spacing w:after="14" w:line="259" w:lineRule="auto"/>
      <w:ind w:right="2"/>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71ECB672" w14:textId="77777777" w:rsidR="008F04DB" w:rsidRDefault="008F04DB">
    <w:pPr>
      <w:spacing w:after="0" w:line="259" w:lineRule="auto"/>
      <w:ind w:left="17"/>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2124499209"/>
      <w:docPartObj>
        <w:docPartGallery w:val="Page Numbers (Bottom of Page)"/>
        <w:docPartUnique/>
      </w:docPartObj>
    </w:sdtPr>
    <w:sdtEndPr/>
    <w:sdtContent>
      <w:p w14:paraId="6A9CEF40" w14:textId="77777777" w:rsidR="00FC06BE" w:rsidRPr="00FC06BE" w:rsidRDefault="00FC06BE" w:rsidP="00FC06BE">
        <w:pPr>
          <w:pStyle w:val="AltBilgi"/>
          <w:jc w:val="center"/>
          <w:rPr>
            <w:rFonts w:ascii="Times New Roman" w:hAnsi="Times New Roman" w:cs="Times New Roman"/>
            <w:sz w:val="24"/>
            <w:szCs w:val="24"/>
          </w:rPr>
        </w:pPr>
        <w:r w:rsidRPr="00FC06BE">
          <w:rPr>
            <w:rFonts w:ascii="Times New Roman" w:hAnsi="Times New Roman" w:cs="Times New Roman"/>
            <w:sz w:val="24"/>
            <w:szCs w:val="24"/>
          </w:rPr>
          <w:fldChar w:fldCharType="begin"/>
        </w:r>
        <w:r w:rsidRPr="00FC06BE">
          <w:rPr>
            <w:rFonts w:ascii="Times New Roman" w:hAnsi="Times New Roman" w:cs="Times New Roman"/>
            <w:sz w:val="24"/>
            <w:szCs w:val="24"/>
          </w:rPr>
          <w:instrText>PAGE   \* MERGEFORMAT</w:instrText>
        </w:r>
        <w:r w:rsidRPr="00FC06BE">
          <w:rPr>
            <w:rFonts w:ascii="Times New Roman" w:hAnsi="Times New Roman" w:cs="Times New Roman"/>
            <w:sz w:val="24"/>
            <w:szCs w:val="24"/>
          </w:rPr>
          <w:fldChar w:fldCharType="separate"/>
        </w:r>
        <w:r w:rsidR="00AA1FAC">
          <w:rPr>
            <w:rFonts w:ascii="Times New Roman" w:hAnsi="Times New Roman" w:cs="Times New Roman"/>
            <w:noProof/>
            <w:sz w:val="24"/>
            <w:szCs w:val="24"/>
          </w:rPr>
          <w:t>15</w:t>
        </w:r>
        <w:r w:rsidRPr="00FC06BE">
          <w:rPr>
            <w:rFonts w:ascii="Times New Roman" w:hAnsi="Times New Roman" w:cs="Times New Roman"/>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3335816"/>
      <w:docPartObj>
        <w:docPartGallery w:val="Page Numbers (Bottom of Page)"/>
        <w:docPartUnique/>
      </w:docPartObj>
    </w:sdtPr>
    <w:sdtEndPr>
      <w:rPr>
        <w:rFonts w:ascii="Times New Roman" w:hAnsi="Times New Roman" w:cs="Times New Roman"/>
        <w:sz w:val="24"/>
        <w:szCs w:val="24"/>
      </w:rPr>
    </w:sdtEndPr>
    <w:sdtContent>
      <w:p w14:paraId="2D316F4B" w14:textId="77777777" w:rsidR="00FC06BE" w:rsidRPr="00FC06BE" w:rsidRDefault="00FC06BE" w:rsidP="00FC06BE">
        <w:pPr>
          <w:pStyle w:val="AltBilgi"/>
          <w:jc w:val="center"/>
          <w:rPr>
            <w:rFonts w:ascii="Times New Roman" w:hAnsi="Times New Roman" w:cs="Times New Roman"/>
            <w:sz w:val="24"/>
            <w:szCs w:val="24"/>
          </w:rPr>
        </w:pPr>
        <w:r w:rsidRPr="00FC06BE">
          <w:rPr>
            <w:rFonts w:ascii="Times New Roman" w:hAnsi="Times New Roman" w:cs="Times New Roman"/>
            <w:sz w:val="24"/>
            <w:szCs w:val="24"/>
          </w:rPr>
          <w:fldChar w:fldCharType="begin"/>
        </w:r>
        <w:r w:rsidRPr="00FC06BE">
          <w:rPr>
            <w:rFonts w:ascii="Times New Roman" w:hAnsi="Times New Roman" w:cs="Times New Roman"/>
            <w:sz w:val="24"/>
            <w:szCs w:val="24"/>
          </w:rPr>
          <w:instrText>PAGE   \* MERGEFORMAT</w:instrText>
        </w:r>
        <w:r w:rsidRPr="00FC06BE">
          <w:rPr>
            <w:rFonts w:ascii="Times New Roman" w:hAnsi="Times New Roman" w:cs="Times New Roman"/>
            <w:sz w:val="24"/>
            <w:szCs w:val="24"/>
          </w:rPr>
          <w:fldChar w:fldCharType="separate"/>
        </w:r>
        <w:r>
          <w:rPr>
            <w:rFonts w:ascii="Times New Roman" w:hAnsi="Times New Roman" w:cs="Times New Roman"/>
            <w:noProof/>
            <w:sz w:val="24"/>
            <w:szCs w:val="24"/>
          </w:rPr>
          <w:t>1</w:t>
        </w:r>
        <w:r w:rsidRPr="00FC06BE">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87A56" w14:textId="77777777" w:rsidR="00AE3EBB" w:rsidRDefault="00AE3EBB" w:rsidP="001B5EBC">
      <w:pPr>
        <w:spacing w:before="0" w:after="0" w:line="240" w:lineRule="auto"/>
      </w:pPr>
      <w:r>
        <w:separator/>
      </w:r>
    </w:p>
  </w:footnote>
  <w:footnote w:type="continuationSeparator" w:id="0">
    <w:p w14:paraId="7E8AF21D" w14:textId="77777777" w:rsidR="00AE3EBB" w:rsidRDefault="00AE3EBB" w:rsidP="001B5EBC">
      <w:pPr>
        <w:spacing w:before="0" w:after="0" w:line="240" w:lineRule="auto"/>
      </w:pPr>
      <w:r>
        <w:continuationSeparator/>
      </w:r>
    </w:p>
  </w:footnote>
  <w:footnote w:type="continuationNotice" w:id="1">
    <w:p w14:paraId="00B584EF" w14:textId="77777777" w:rsidR="00AE3EBB" w:rsidRDefault="00AE3EBB">
      <w:pPr>
        <w:spacing w:before="0" w:after="0" w:line="240" w:lineRule="auto"/>
      </w:pPr>
    </w:p>
  </w:footnote>
  <w:footnote w:id="2">
    <w:p w14:paraId="283D27B6" w14:textId="77777777" w:rsidR="008F04DB" w:rsidRDefault="008F04DB" w:rsidP="00091BD4">
      <w:pPr>
        <w:jc w:val="both"/>
      </w:pPr>
      <w:r>
        <w:rPr>
          <w:rStyle w:val="DipnotBavurusu"/>
        </w:rPr>
        <w:footnoteRef/>
      </w:r>
      <w:r w:rsidRPr="00B00EB0">
        <w:rPr>
          <w:rFonts w:ascii="Times New Roman" w:hAnsi="Times New Roman" w:cs="Times New Roman"/>
        </w:rPr>
        <w:t>Diğer bir ifade ile sürdürülebilirlik performans hedeflerin</w:t>
      </w:r>
      <w:r>
        <w:rPr>
          <w:rFonts w:ascii="Times New Roman" w:hAnsi="Times New Roman" w:cs="Times New Roman"/>
        </w:rPr>
        <w:t>de</w:t>
      </w:r>
      <w:r w:rsidRPr="00B00EB0">
        <w:rPr>
          <w:rFonts w:ascii="Times New Roman" w:hAnsi="Times New Roman" w:cs="Times New Roman"/>
        </w:rPr>
        <w:t>, hedef seviyesinin</w:t>
      </w:r>
      <w:r>
        <w:rPr>
          <w:rFonts w:ascii="Times New Roman" w:hAnsi="Times New Roman" w:cs="Times New Roman"/>
        </w:rPr>
        <w:t xml:space="preserve"> değerlendirmesini kolaylaştırmak için mümkün olduğunca</w:t>
      </w:r>
      <w:r w:rsidRPr="00B00EB0">
        <w:rPr>
          <w:rFonts w:ascii="Times New Roman" w:hAnsi="Times New Roman" w:cs="Times New Roman"/>
        </w:rPr>
        <w:t xml:space="preserve"> dış referanslar veya tanımlar kullanılmalıdır</w:t>
      </w:r>
      <w:r>
        <w:rPr>
          <w:rFonts w:ascii="Times New Roman" w:hAnsi="Times New Roman" w:cs="Times New Roman"/>
        </w:rPr>
        <w:t>.</w:t>
      </w:r>
    </w:p>
  </w:footnote>
  <w:footnote w:id="3">
    <w:p w14:paraId="4D2935D3" w14:textId="77777777" w:rsidR="00A5065D" w:rsidRDefault="00A5065D" w:rsidP="00091BD4">
      <w:pPr>
        <w:pStyle w:val="DipnotMetni"/>
        <w:jc w:val="both"/>
      </w:pPr>
      <w:r>
        <w:rPr>
          <w:rStyle w:val="DipnotBavurusu"/>
        </w:rPr>
        <w:footnoteRef/>
      </w:r>
      <w:hyperlink r:id="rId1" w:history="1">
        <w:r w:rsidRPr="00A5065D">
          <w:rPr>
            <w:rStyle w:val="Kpr"/>
            <w:rFonts w:ascii="Times New Roman" w:hAnsi="Times New Roman" w:cs="Times New Roman"/>
          </w:rPr>
          <w:t>https://www.icmagroup.org/assets/documents/Sustainable-finance/2024-updates/Illustrative-KPIs-Registry-June-2024.xlsx</w:t>
        </w:r>
      </w:hyperlink>
      <w:r w:rsidRPr="00A5065D">
        <w:rPr>
          <w:rFonts w:ascii="Times New Roman" w:hAnsi="Times New Roman" w:cs="Times New Roman"/>
        </w:rPr>
        <w:t>?</w:t>
      </w:r>
    </w:p>
  </w:footnote>
  <w:footnote w:id="4">
    <w:p w14:paraId="4102CF25" w14:textId="77777777" w:rsidR="00EC4EF5" w:rsidRDefault="008F04DB" w:rsidP="00AA1FAC">
      <w:pPr>
        <w:pStyle w:val="footnotedescription"/>
        <w:spacing w:line="269" w:lineRule="auto"/>
      </w:pPr>
      <w:r>
        <w:rPr>
          <w:rStyle w:val="footnotemark"/>
        </w:rPr>
        <w:footnoteRef/>
      </w:r>
      <w:r w:rsidR="00AA1FAC">
        <w:t xml:space="preserve"> </w:t>
      </w:r>
      <w:hyperlink r:id="rId2">
        <w:r>
          <w:rPr>
            <w:color w:val="0000FF"/>
            <w:u w:val="single" w:color="0000FF"/>
          </w:rPr>
          <w:t>https://www.icmagroup.org/sustainable-finance/external-reviews/</w:t>
        </w:r>
      </w:hyperlink>
    </w:p>
    <w:p w14:paraId="23D1A312" w14:textId="77777777" w:rsidR="008F04DB" w:rsidRDefault="00AA1FAC" w:rsidP="00AA1FAC">
      <w:pPr>
        <w:pStyle w:val="footnotedescription"/>
        <w:spacing w:line="269" w:lineRule="auto"/>
      </w:pPr>
      <w:r>
        <w:t xml:space="preserve"> </w:t>
      </w:r>
      <w:hyperlink r:id="rId3">
        <w:r w:rsidR="008F04DB">
          <w:rPr>
            <w:color w:val="0000FF"/>
            <w:u w:val="single" w:color="0000FF"/>
          </w:rPr>
          <w:t>https://www.climatebonds.net/certification/approved-verifiers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27438" w14:textId="77777777" w:rsidR="00532348" w:rsidRDefault="00532348">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80D0B" w14:textId="77777777" w:rsidR="00532348" w:rsidRDefault="00532348">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15DBA" w14:textId="77777777" w:rsidR="00532348" w:rsidRDefault="00532348">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8" type="#_x0000_t75" style="width:379.5pt;height:348.75pt" o:bullet="t">
        <v:imagedata r:id="rId1" o:title="logo 2"/>
      </v:shape>
    </w:pict>
  </w:numPicBullet>
  <w:numPicBullet w:numPicBulletId="1">
    <w:pict>
      <v:shape id="_x0000_i1119" type="#_x0000_t75" style="width:256.5pt;height:241.5pt" o:bullet="t">
        <v:imagedata r:id="rId2" o:title="sürdürülebilir"/>
      </v:shape>
    </w:pict>
  </w:numPicBullet>
  <w:abstractNum w:abstractNumId="0" w15:restartNumberingAfterBreak="0">
    <w:nsid w:val="0208263C"/>
    <w:multiLevelType w:val="hybridMultilevel"/>
    <w:tmpl w:val="E892EA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33B13A6"/>
    <w:multiLevelType w:val="hybridMultilevel"/>
    <w:tmpl w:val="02E2DB94"/>
    <w:lvl w:ilvl="0" w:tplc="E3BE970A">
      <w:start w:val="1"/>
      <w:numFmt w:val="bullet"/>
      <w:lvlText w:val=""/>
      <w:lvlPicBulletId w:val="1"/>
      <w:lvlJc w:val="left"/>
      <w:pPr>
        <w:ind w:left="720" w:hanging="360"/>
      </w:pPr>
      <w:rPr>
        <w:rFonts w:ascii="Symbol" w:hAnsi="Symbol" w:hint="default"/>
        <w:b w:val="0"/>
        <w:i w:val="0"/>
        <w:strike w:val="0"/>
        <w:dstrike w:val="0"/>
        <w:color w:val="auto"/>
        <w:sz w:val="24"/>
        <w:szCs w:val="24"/>
        <w:u w:val="none" w:color="000000"/>
        <w:bdr w:val="none" w:sz="0" w:space="0" w:color="auto"/>
        <w:shd w:val="clear" w:color="auto" w:fill="auto"/>
        <w:vertAlign w:val="baseline"/>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C58344C"/>
    <w:multiLevelType w:val="hybridMultilevel"/>
    <w:tmpl w:val="2C8E8D7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EBA3314"/>
    <w:multiLevelType w:val="hybridMultilevel"/>
    <w:tmpl w:val="670220D6"/>
    <w:lvl w:ilvl="0" w:tplc="041F001B">
      <w:start w:val="1"/>
      <w:numFmt w:val="lowerRoman"/>
      <w:lvlText w:val="%1."/>
      <w:lvlJc w:val="right"/>
      <w:pPr>
        <w:ind w:left="142"/>
      </w:pPr>
      <w:rPr>
        <w:b/>
        <w:bCs/>
        <w:i w:val="0"/>
        <w:strike w:val="0"/>
        <w:dstrike w:val="0"/>
        <w:color w:val="000000"/>
        <w:sz w:val="24"/>
        <w:szCs w:val="24"/>
        <w:u w:val="none" w:color="000000"/>
        <w:bdr w:val="none" w:sz="0" w:space="0" w:color="auto"/>
        <w:shd w:val="clear" w:color="auto" w:fill="auto"/>
        <w:vertAlign w:val="baseline"/>
      </w:rPr>
    </w:lvl>
    <w:lvl w:ilvl="1" w:tplc="5E72C454">
      <w:start w:val="1"/>
      <w:numFmt w:val="lowerLetter"/>
      <w:lvlText w:val="%2"/>
      <w:lvlJc w:val="left"/>
      <w:pPr>
        <w:ind w:left="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0AECC2">
      <w:start w:val="1"/>
      <w:numFmt w:val="lowerRoman"/>
      <w:lvlText w:val="%3"/>
      <w:lvlJc w:val="left"/>
      <w:pPr>
        <w:ind w:left="1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70EB06">
      <w:start w:val="1"/>
      <w:numFmt w:val="decimal"/>
      <w:lvlText w:val="%4"/>
      <w:lvlJc w:val="left"/>
      <w:pPr>
        <w:ind w:left="2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64108A">
      <w:start w:val="1"/>
      <w:numFmt w:val="lowerLetter"/>
      <w:lvlText w:val="%5"/>
      <w:lvlJc w:val="left"/>
      <w:pPr>
        <w:ind w:left="3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D6F442">
      <w:start w:val="1"/>
      <w:numFmt w:val="lowerRoman"/>
      <w:lvlText w:val="%6"/>
      <w:lvlJc w:val="left"/>
      <w:pPr>
        <w:ind w:left="3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760A88">
      <w:start w:val="1"/>
      <w:numFmt w:val="decimal"/>
      <w:lvlText w:val="%7"/>
      <w:lvlJc w:val="left"/>
      <w:pPr>
        <w:ind w:left="4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1CDD20">
      <w:start w:val="1"/>
      <w:numFmt w:val="lowerLetter"/>
      <w:lvlText w:val="%8"/>
      <w:lvlJc w:val="left"/>
      <w:pPr>
        <w:ind w:left="5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C4B392">
      <w:start w:val="1"/>
      <w:numFmt w:val="lowerRoman"/>
      <w:lvlText w:val="%9"/>
      <w:lvlJc w:val="left"/>
      <w:pPr>
        <w:ind w:left="5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EE0502A"/>
    <w:multiLevelType w:val="hybridMultilevel"/>
    <w:tmpl w:val="692647E8"/>
    <w:lvl w:ilvl="0" w:tplc="041F0017">
      <w:start w:val="5"/>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0123BDF"/>
    <w:multiLevelType w:val="hybridMultilevel"/>
    <w:tmpl w:val="2BDE5A70"/>
    <w:lvl w:ilvl="0" w:tplc="E3BE970A">
      <w:start w:val="1"/>
      <w:numFmt w:val="bullet"/>
      <w:lvlText w:val=""/>
      <w:lvlPicBulletId w:val="1"/>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17C6380"/>
    <w:multiLevelType w:val="hybridMultilevel"/>
    <w:tmpl w:val="EEBE7FE2"/>
    <w:lvl w:ilvl="0" w:tplc="75AA9CA4">
      <w:start w:val="5"/>
      <w:numFmt w:val="bullet"/>
      <w:lvlText w:val="-"/>
      <w:lvlJc w:val="left"/>
      <w:pPr>
        <w:ind w:left="720" w:hanging="360"/>
      </w:pPr>
      <w:rPr>
        <w:rFonts w:ascii="Times New Roman" w:eastAsiaTheme="minorEastAsi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260297F"/>
    <w:multiLevelType w:val="hybridMultilevel"/>
    <w:tmpl w:val="710E81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28D68B9"/>
    <w:multiLevelType w:val="hybridMultilevel"/>
    <w:tmpl w:val="8CA8A246"/>
    <w:lvl w:ilvl="0" w:tplc="140A35AE">
      <w:start w:val="1"/>
      <w:numFmt w:val="bullet"/>
      <w:lvlText w:val=""/>
      <w:lvlPicBulletId w:val="0"/>
      <w:lvlJc w:val="center"/>
      <w:pPr>
        <w:ind w:left="720" w:hanging="360"/>
      </w:pPr>
      <w:rPr>
        <w:rFonts w:ascii="Symbol" w:hAnsi="Symbol" w:hint="default"/>
        <w:b w:val="0"/>
        <w:i w:val="0"/>
        <w:strike w:val="0"/>
        <w:dstrike w:val="0"/>
        <w:color w:val="auto"/>
        <w:sz w:val="24"/>
        <w:szCs w:val="24"/>
        <w:u w:val="none" w:color="000000"/>
        <w:bdr w:val="none" w:sz="0" w:space="0" w:color="auto"/>
        <w:shd w:val="clear" w:color="auto" w:fill="auto"/>
        <w:vertAlign w:val="baseline"/>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2F575E3"/>
    <w:multiLevelType w:val="hybridMultilevel"/>
    <w:tmpl w:val="D26C029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140E0CE1"/>
    <w:multiLevelType w:val="hybridMultilevel"/>
    <w:tmpl w:val="00C6FE78"/>
    <w:lvl w:ilvl="0" w:tplc="041F0017">
      <w:start w:val="1"/>
      <w:numFmt w:val="lowerLetter"/>
      <w:lvlText w:val="%1)"/>
      <w:lvlJc w:val="left"/>
      <w:pPr>
        <w:ind w:left="928"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149D0F2E"/>
    <w:multiLevelType w:val="hybridMultilevel"/>
    <w:tmpl w:val="1A5CA77E"/>
    <w:lvl w:ilvl="0" w:tplc="E3BE970A">
      <w:start w:val="1"/>
      <w:numFmt w:val="bullet"/>
      <w:lvlText w:val=""/>
      <w:lvlPicBulletId w:val="1"/>
      <w:lvlJc w:val="left"/>
      <w:pPr>
        <w:ind w:left="720" w:hanging="360"/>
      </w:pPr>
      <w:rPr>
        <w:rFonts w:ascii="Symbol" w:hAnsi="Symbol" w:hint="default"/>
        <w:b w:val="0"/>
        <w:i w:val="0"/>
        <w:strike w:val="0"/>
        <w:dstrike w:val="0"/>
        <w:color w:val="auto"/>
        <w:sz w:val="24"/>
        <w:szCs w:val="24"/>
        <w:u w:val="none" w:color="000000"/>
        <w:bdr w:val="none" w:sz="0" w:space="0" w:color="auto"/>
        <w:shd w:val="clear" w:color="auto" w:fill="auto"/>
        <w:vertAlign w:val="baseline"/>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161C76CD"/>
    <w:multiLevelType w:val="hybridMultilevel"/>
    <w:tmpl w:val="C6D2E28C"/>
    <w:lvl w:ilvl="0" w:tplc="140A35AE">
      <w:start w:val="1"/>
      <w:numFmt w:val="bullet"/>
      <w:lvlText w:val=""/>
      <w:lvlPicBulletId w:val="0"/>
      <w:lvlJc w:val="center"/>
      <w:pPr>
        <w:ind w:left="720" w:hanging="360"/>
      </w:pPr>
      <w:rPr>
        <w:rFonts w:ascii="Symbol" w:hAnsi="Symbol" w:hint="default"/>
        <w:b w:val="0"/>
        <w:i w:val="0"/>
        <w:strike w:val="0"/>
        <w:dstrike w:val="0"/>
        <w:color w:val="auto"/>
        <w:sz w:val="24"/>
        <w:szCs w:val="24"/>
        <w:u w:val="none" w:color="000000"/>
        <w:bdr w:val="none" w:sz="0" w:space="0" w:color="auto"/>
        <w:shd w:val="clear" w:color="auto" w:fill="auto"/>
        <w:vertAlign w:val="baseline"/>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17497749"/>
    <w:multiLevelType w:val="hybridMultilevel"/>
    <w:tmpl w:val="B79C76F8"/>
    <w:lvl w:ilvl="0" w:tplc="80ACA6C8">
      <w:start w:val="1"/>
      <w:numFmt w:val="decimal"/>
      <w:lvlText w:val="%1."/>
      <w:lvlJc w:val="left"/>
      <w:pPr>
        <w:ind w:left="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E066A4">
      <w:start w:val="1"/>
      <w:numFmt w:val="lowerLetter"/>
      <w:lvlText w:val="%2"/>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24A92E">
      <w:start w:val="1"/>
      <w:numFmt w:val="lowerRoman"/>
      <w:lvlText w:val="%3"/>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F6676E">
      <w:start w:val="1"/>
      <w:numFmt w:val="decimal"/>
      <w:lvlText w:val="%4"/>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1E3F60">
      <w:start w:val="1"/>
      <w:numFmt w:val="lowerLetter"/>
      <w:lvlText w:val="%5"/>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212E6">
      <w:start w:val="1"/>
      <w:numFmt w:val="lowerRoman"/>
      <w:lvlText w:val="%6"/>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FE371A">
      <w:start w:val="1"/>
      <w:numFmt w:val="decimal"/>
      <w:lvlText w:val="%7"/>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9E74E0">
      <w:start w:val="1"/>
      <w:numFmt w:val="lowerLetter"/>
      <w:lvlText w:val="%8"/>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36FB44">
      <w:start w:val="1"/>
      <w:numFmt w:val="lowerRoman"/>
      <w:lvlText w:val="%9"/>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E9864B6"/>
    <w:multiLevelType w:val="hybridMultilevel"/>
    <w:tmpl w:val="C93223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01038CB"/>
    <w:multiLevelType w:val="hybridMultilevel"/>
    <w:tmpl w:val="F6AA949E"/>
    <w:lvl w:ilvl="0" w:tplc="041F0017">
      <w:start w:val="1"/>
      <w:numFmt w:val="lowerLetter"/>
      <w:lvlText w:val="%1)"/>
      <w:lvlJc w:val="left"/>
      <w:pPr>
        <w:ind w:left="518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21E637FE"/>
    <w:multiLevelType w:val="hybridMultilevel"/>
    <w:tmpl w:val="E960A33E"/>
    <w:lvl w:ilvl="0" w:tplc="261EC65C">
      <w:start w:val="1"/>
      <w:numFmt w:val="bullet"/>
      <w:lvlText w:val=""/>
      <w:lvlPicBulletId w:val="0"/>
      <w:lvlJc w:val="center"/>
      <w:pPr>
        <w:ind w:left="720" w:hanging="360"/>
      </w:pPr>
      <w:rPr>
        <w:rFonts w:ascii="Symbol" w:hAnsi="Symbol" w:hint="default"/>
        <w:b w:val="0"/>
        <w:i w:val="0"/>
        <w:strike w:val="0"/>
        <w:dstrike w:val="0"/>
        <w:color w:val="auto"/>
        <w:sz w:val="44"/>
        <w:szCs w:val="44"/>
        <w:u w:val="none" w:color="000000"/>
        <w:bdr w:val="none" w:sz="0" w:space="0" w:color="auto"/>
        <w:shd w:val="clear" w:color="auto" w:fill="auto"/>
        <w:vertAlign w:val="baseline"/>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23744631"/>
    <w:multiLevelType w:val="hybridMultilevel"/>
    <w:tmpl w:val="EE92D754"/>
    <w:lvl w:ilvl="0" w:tplc="E3BE970A">
      <w:start w:val="1"/>
      <w:numFmt w:val="bullet"/>
      <w:lvlText w:val=""/>
      <w:lvlPicBulletId w:val="1"/>
      <w:lvlJc w:val="left"/>
      <w:pPr>
        <w:ind w:left="720" w:hanging="360"/>
      </w:pPr>
      <w:rPr>
        <w:rFonts w:ascii="Symbol" w:hAnsi="Symbol" w:hint="default"/>
        <w:b w:val="0"/>
        <w:i w:val="0"/>
        <w:strike w:val="0"/>
        <w:dstrike w:val="0"/>
        <w:color w:val="auto"/>
        <w:sz w:val="24"/>
        <w:szCs w:val="24"/>
        <w:u w:val="none" w:color="000000"/>
        <w:bdr w:val="none" w:sz="0" w:space="0" w:color="auto"/>
        <w:shd w:val="clear" w:color="auto" w:fill="auto"/>
        <w:vertAlign w:val="baseline"/>
      </w:rPr>
    </w:lvl>
    <w:lvl w:ilvl="1" w:tplc="5B24FB5A">
      <w:numFmt w:val="bullet"/>
      <w:lvlText w:val="-"/>
      <w:lvlJc w:val="left"/>
      <w:pPr>
        <w:ind w:left="1440" w:hanging="360"/>
      </w:pPr>
      <w:rPr>
        <w:rFonts w:ascii="Times New Roman" w:eastAsiaTheme="minorEastAsia" w:hAnsi="Times New Roman"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25317A68"/>
    <w:multiLevelType w:val="hybridMultilevel"/>
    <w:tmpl w:val="B17457C2"/>
    <w:lvl w:ilvl="0" w:tplc="752C88E8">
      <w:start w:val="5"/>
      <w:numFmt w:val="bullet"/>
      <w:lvlText w:val="•"/>
      <w:lvlJc w:val="left"/>
      <w:pPr>
        <w:ind w:left="720" w:hanging="360"/>
      </w:pPr>
      <w:rPr>
        <w:rFonts w:ascii="Times New Roman" w:eastAsiaTheme="minorEastAsi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26BA7090"/>
    <w:multiLevelType w:val="hybridMultilevel"/>
    <w:tmpl w:val="490CC554"/>
    <w:lvl w:ilvl="0" w:tplc="140A35AE">
      <w:start w:val="1"/>
      <w:numFmt w:val="bullet"/>
      <w:lvlText w:val=""/>
      <w:lvlPicBulletId w:val="0"/>
      <w:lvlJc w:val="center"/>
      <w:pPr>
        <w:ind w:left="720" w:hanging="360"/>
      </w:pPr>
      <w:rPr>
        <w:rFonts w:ascii="Symbol" w:hAnsi="Symbol" w:hint="default"/>
        <w:b w:val="0"/>
        <w:i w:val="0"/>
        <w:strike w:val="0"/>
        <w:dstrike w:val="0"/>
        <w:color w:val="auto"/>
        <w:sz w:val="24"/>
        <w:szCs w:val="24"/>
        <w:u w:val="none" w:color="000000"/>
        <w:bdr w:val="none" w:sz="0" w:space="0" w:color="auto"/>
        <w:shd w:val="clear" w:color="auto" w:fill="auto"/>
        <w:vertAlign w:val="baseline"/>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274C3C78"/>
    <w:multiLevelType w:val="hybridMultilevel"/>
    <w:tmpl w:val="2452D1D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29BE0A2F"/>
    <w:multiLevelType w:val="hybridMultilevel"/>
    <w:tmpl w:val="00C6FE78"/>
    <w:lvl w:ilvl="0" w:tplc="041F0017">
      <w:start w:val="1"/>
      <w:numFmt w:val="lowerLetter"/>
      <w:lvlText w:val="%1)"/>
      <w:lvlJc w:val="left"/>
      <w:pPr>
        <w:ind w:left="928"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2FCE3A72"/>
    <w:multiLevelType w:val="hybridMultilevel"/>
    <w:tmpl w:val="7E90D39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33AC00DF"/>
    <w:multiLevelType w:val="hybridMultilevel"/>
    <w:tmpl w:val="1D966ABE"/>
    <w:lvl w:ilvl="0" w:tplc="9E221B92">
      <w:start w:val="1"/>
      <w:numFmt w:val="lowerRoman"/>
      <w:lvlText w:val="%1."/>
      <w:lvlJc w:val="left"/>
      <w:pPr>
        <w:ind w:left="722" w:hanging="720"/>
      </w:pPr>
      <w:rPr>
        <w:rFonts w:hint="default"/>
        <w:b w:val="0"/>
      </w:rPr>
    </w:lvl>
    <w:lvl w:ilvl="1" w:tplc="041F0019" w:tentative="1">
      <w:start w:val="1"/>
      <w:numFmt w:val="lowerLetter"/>
      <w:lvlText w:val="%2."/>
      <w:lvlJc w:val="left"/>
      <w:pPr>
        <w:ind w:left="1082" w:hanging="360"/>
      </w:pPr>
    </w:lvl>
    <w:lvl w:ilvl="2" w:tplc="041F001B" w:tentative="1">
      <w:start w:val="1"/>
      <w:numFmt w:val="lowerRoman"/>
      <w:lvlText w:val="%3."/>
      <w:lvlJc w:val="right"/>
      <w:pPr>
        <w:ind w:left="1802" w:hanging="180"/>
      </w:pPr>
    </w:lvl>
    <w:lvl w:ilvl="3" w:tplc="041F000F" w:tentative="1">
      <w:start w:val="1"/>
      <w:numFmt w:val="decimal"/>
      <w:lvlText w:val="%4."/>
      <w:lvlJc w:val="left"/>
      <w:pPr>
        <w:ind w:left="2522" w:hanging="360"/>
      </w:pPr>
    </w:lvl>
    <w:lvl w:ilvl="4" w:tplc="041F0019" w:tentative="1">
      <w:start w:val="1"/>
      <w:numFmt w:val="lowerLetter"/>
      <w:lvlText w:val="%5."/>
      <w:lvlJc w:val="left"/>
      <w:pPr>
        <w:ind w:left="3242" w:hanging="360"/>
      </w:pPr>
    </w:lvl>
    <w:lvl w:ilvl="5" w:tplc="041F001B" w:tentative="1">
      <w:start w:val="1"/>
      <w:numFmt w:val="lowerRoman"/>
      <w:lvlText w:val="%6."/>
      <w:lvlJc w:val="right"/>
      <w:pPr>
        <w:ind w:left="3962" w:hanging="180"/>
      </w:pPr>
    </w:lvl>
    <w:lvl w:ilvl="6" w:tplc="041F000F" w:tentative="1">
      <w:start w:val="1"/>
      <w:numFmt w:val="decimal"/>
      <w:lvlText w:val="%7."/>
      <w:lvlJc w:val="left"/>
      <w:pPr>
        <w:ind w:left="4682" w:hanging="360"/>
      </w:pPr>
    </w:lvl>
    <w:lvl w:ilvl="7" w:tplc="041F0019" w:tentative="1">
      <w:start w:val="1"/>
      <w:numFmt w:val="lowerLetter"/>
      <w:lvlText w:val="%8."/>
      <w:lvlJc w:val="left"/>
      <w:pPr>
        <w:ind w:left="5402" w:hanging="360"/>
      </w:pPr>
    </w:lvl>
    <w:lvl w:ilvl="8" w:tplc="041F001B" w:tentative="1">
      <w:start w:val="1"/>
      <w:numFmt w:val="lowerRoman"/>
      <w:lvlText w:val="%9."/>
      <w:lvlJc w:val="right"/>
      <w:pPr>
        <w:ind w:left="6122" w:hanging="180"/>
      </w:pPr>
    </w:lvl>
  </w:abstractNum>
  <w:abstractNum w:abstractNumId="24" w15:restartNumberingAfterBreak="0">
    <w:nsid w:val="352055AA"/>
    <w:multiLevelType w:val="hybridMultilevel"/>
    <w:tmpl w:val="605C2042"/>
    <w:lvl w:ilvl="0" w:tplc="CBFE6DE8">
      <w:start w:val="1"/>
      <w:numFmt w:val="decimal"/>
      <w:lvlText w:val="%1."/>
      <w:lvlJc w:val="left"/>
      <w:pPr>
        <w:ind w:left="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A6CA3A">
      <w:start w:val="1"/>
      <w:numFmt w:val="lowerLetter"/>
      <w:lvlText w:val="%2"/>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FEA0E6">
      <w:start w:val="1"/>
      <w:numFmt w:val="lowerRoman"/>
      <w:lvlText w:val="%3"/>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646ACE">
      <w:start w:val="1"/>
      <w:numFmt w:val="decimal"/>
      <w:lvlText w:val="%4"/>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564E24">
      <w:start w:val="1"/>
      <w:numFmt w:val="lowerLetter"/>
      <w:lvlText w:val="%5"/>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BC7DE8">
      <w:start w:val="1"/>
      <w:numFmt w:val="lowerRoman"/>
      <w:lvlText w:val="%6"/>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E27BF4">
      <w:start w:val="1"/>
      <w:numFmt w:val="decimal"/>
      <w:lvlText w:val="%7"/>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1C472A">
      <w:start w:val="1"/>
      <w:numFmt w:val="lowerLetter"/>
      <w:lvlText w:val="%8"/>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5EB360">
      <w:start w:val="1"/>
      <w:numFmt w:val="lowerRoman"/>
      <w:lvlText w:val="%9"/>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7FF77DD"/>
    <w:multiLevelType w:val="hybridMultilevel"/>
    <w:tmpl w:val="9B78DDB2"/>
    <w:lvl w:ilvl="0" w:tplc="7DD6F4E0">
      <w:numFmt w:val="bullet"/>
      <w:lvlText w:val="-"/>
      <w:lvlJc w:val="left"/>
      <w:pPr>
        <w:ind w:left="720" w:hanging="360"/>
      </w:pPr>
      <w:rPr>
        <w:rFonts w:ascii="Times New Roman" w:eastAsiaTheme="minorEastAsi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383A36BE"/>
    <w:multiLevelType w:val="hybridMultilevel"/>
    <w:tmpl w:val="9F32DE0C"/>
    <w:lvl w:ilvl="0" w:tplc="E3BE970A">
      <w:start w:val="1"/>
      <w:numFmt w:val="bullet"/>
      <w:lvlText w:val=""/>
      <w:lvlPicBulletId w:val="1"/>
      <w:lvlJc w:val="left"/>
      <w:pPr>
        <w:ind w:left="720" w:hanging="360"/>
      </w:pPr>
      <w:rPr>
        <w:rFonts w:ascii="Symbol" w:hAnsi="Symbol" w:hint="default"/>
        <w:b w:val="0"/>
        <w:i w:val="0"/>
        <w:strike w:val="0"/>
        <w:dstrike w:val="0"/>
        <w:color w:val="auto"/>
        <w:sz w:val="24"/>
        <w:szCs w:val="24"/>
        <w:u w:val="none" w:color="000000"/>
        <w:bdr w:val="none" w:sz="0" w:space="0" w:color="auto"/>
        <w:shd w:val="clear" w:color="auto" w:fill="auto"/>
        <w:vertAlign w:val="baseline"/>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3E284765"/>
    <w:multiLevelType w:val="hybridMultilevel"/>
    <w:tmpl w:val="B644F50C"/>
    <w:lvl w:ilvl="0" w:tplc="7DD6F4E0">
      <w:numFmt w:val="bullet"/>
      <w:lvlText w:val="-"/>
      <w:lvlJc w:val="left"/>
      <w:pPr>
        <w:ind w:left="720" w:hanging="360"/>
      </w:pPr>
      <w:rPr>
        <w:rFonts w:ascii="Times New Roman" w:eastAsiaTheme="minorEastAsi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3FD7645E"/>
    <w:multiLevelType w:val="hybridMultilevel"/>
    <w:tmpl w:val="796EFA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40617CCE"/>
    <w:multiLevelType w:val="hybridMultilevel"/>
    <w:tmpl w:val="9C7A6E64"/>
    <w:lvl w:ilvl="0" w:tplc="E3BE970A">
      <w:start w:val="1"/>
      <w:numFmt w:val="bullet"/>
      <w:lvlText w:val=""/>
      <w:lvlPicBulletId w:val="1"/>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40787F0E"/>
    <w:multiLevelType w:val="hybridMultilevel"/>
    <w:tmpl w:val="03E6F5C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430604AA"/>
    <w:multiLevelType w:val="hybridMultilevel"/>
    <w:tmpl w:val="72FEE502"/>
    <w:lvl w:ilvl="0" w:tplc="11427986">
      <w:numFmt w:val="bullet"/>
      <w:lvlText w:val="•"/>
      <w:lvlJc w:val="left"/>
      <w:pPr>
        <w:ind w:left="1065" w:hanging="705"/>
      </w:pPr>
      <w:rPr>
        <w:rFonts w:ascii="Times New Roman" w:eastAsiaTheme="minorEastAsi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443D156A"/>
    <w:multiLevelType w:val="hybridMultilevel"/>
    <w:tmpl w:val="A9464D80"/>
    <w:lvl w:ilvl="0" w:tplc="9F947D96">
      <w:start w:val="1"/>
      <w:numFmt w:val="upperRoman"/>
      <w:lvlText w:val="%1."/>
      <w:lvlJc w:val="right"/>
      <w:pPr>
        <w:ind w:left="793" w:hanging="360"/>
      </w:pPr>
      <w:rPr>
        <w:b/>
      </w:rPr>
    </w:lvl>
    <w:lvl w:ilvl="1" w:tplc="041F0019" w:tentative="1">
      <w:start w:val="1"/>
      <w:numFmt w:val="lowerLetter"/>
      <w:lvlText w:val="%2."/>
      <w:lvlJc w:val="left"/>
      <w:pPr>
        <w:ind w:left="1513" w:hanging="360"/>
      </w:pPr>
    </w:lvl>
    <w:lvl w:ilvl="2" w:tplc="041F001B" w:tentative="1">
      <w:start w:val="1"/>
      <w:numFmt w:val="lowerRoman"/>
      <w:lvlText w:val="%3."/>
      <w:lvlJc w:val="right"/>
      <w:pPr>
        <w:ind w:left="2233" w:hanging="180"/>
      </w:pPr>
    </w:lvl>
    <w:lvl w:ilvl="3" w:tplc="041F000F" w:tentative="1">
      <w:start w:val="1"/>
      <w:numFmt w:val="decimal"/>
      <w:lvlText w:val="%4."/>
      <w:lvlJc w:val="left"/>
      <w:pPr>
        <w:ind w:left="2953" w:hanging="360"/>
      </w:pPr>
    </w:lvl>
    <w:lvl w:ilvl="4" w:tplc="041F0019" w:tentative="1">
      <w:start w:val="1"/>
      <w:numFmt w:val="lowerLetter"/>
      <w:lvlText w:val="%5."/>
      <w:lvlJc w:val="left"/>
      <w:pPr>
        <w:ind w:left="3673" w:hanging="360"/>
      </w:pPr>
    </w:lvl>
    <w:lvl w:ilvl="5" w:tplc="041F001B" w:tentative="1">
      <w:start w:val="1"/>
      <w:numFmt w:val="lowerRoman"/>
      <w:lvlText w:val="%6."/>
      <w:lvlJc w:val="right"/>
      <w:pPr>
        <w:ind w:left="4393" w:hanging="180"/>
      </w:pPr>
    </w:lvl>
    <w:lvl w:ilvl="6" w:tplc="041F000F" w:tentative="1">
      <w:start w:val="1"/>
      <w:numFmt w:val="decimal"/>
      <w:lvlText w:val="%7."/>
      <w:lvlJc w:val="left"/>
      <w:pPr>
        <w:ind w:left="5113" w:hanging="360"/>
      </w:pPr>
    </w:lvl>
    <w:lvl w:ilvl="7" w:tplc="041F0019" w:tentative="1">
      <w:start w:val="1"/>
      <w:numFmt w:val="lowerLetter"/>
      <w:lvlText w:val="%8."/>
      <w:lvlJc w:val="left"/>
      <w:pPr>
        <w:ind w:left="5833" w:hanging="360"/>
      </w:pPr>
    </w:lvl>
    <w:lvl w:ilvl="8" w:tplc="041F001B" w:tentative="1">
      <w:start w:val="1"/>
      <w:numFmt w:val="lowerRoman"/>
      <w:lvlText w:val="%9."/>
      <w:lvlJc w:val="right"/>
      <w:pPr>
        <w:ind w:left="6553" w:hanging="180"/>
      </w:pPr>
    </w:lvl>
  </w:abstractNum>
  <w:abstractNum w:abstractNumId="33" w15:restartNumberingAfterBreak="0">
    <w:nsid w:val="44650A98"/>
    <w:multiLevelType w:val="hybridMultilevel"/>
    <w:tmpl w:val="17E06E16"/>
    <w:lvl w:ilvl="0" w:tplc="E3BE970A">
      <w:start w:val="1"/>
      <w:numFmt w:val="bullet"/>
      <w:lvlText w:val=""/>
      <w:lvlPicBulletId w:val="1"/>
      <w:lvlJc w:val="left"/>
      <w:pPr>
        <w:ind w:left="720" w:hanging="360"/>
      </w:pPr>
      <w:rPr>
        <w:rFonts w:ascii="Symbol" w:hAnsi="Symbol" w:hint="default"/>
        <w:b w:val="0"/>
        <w:i w:val="0"/>
        <w:strike w:val="0"/>
        <w:dstrike w:val="0"/>
        <w:color w:val="auto"/>
        <w:sz w:val="24"/>
        <w:szCs w:val="24"/>
        <w:u w:val="none" w:color="000000"/>
        <w:bdr w:val="none" w:sz="0" w:space="0" w:color="auto"/>
        <w:shd w:val="clear" w:color="auto" w:fill="auto"/>
        <w:vertAlign w:val="baseline"/>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48AF1C92"/>
    <w:multiLevelType w:val="hybridMultilevel"/>
    <w:tmpl w:val="BC74314C"/>
    <w:lvl w:ilvl="0" w:tplc="02AE1700">
      <w:start w:val="5"/>
      <w:numFmt w:val="bullet"/>
      <w:lvlText w:val="-"/>
      <w:lvlJc w:val="left"/>
      <w:pPr>
        <w:ind w:left="720" w:hanging="360"/>
      </w:pPr>
      <w:rPr>
        <w:rFonts w:ascii="Times New Roman" w:eastAsiaTheme="minorEastAsi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48FD6858"/>
    <w:multiLevelType w:val="hybridMultilevel"/>
    <w:tmpl w:val="92240CC4"/>
    <w:lvl w:ilvl="0" w:tplc="140A35AE">
      <w:start w:val="1"/>
      <w:numFmt w:val="bullet"/>
      <w:lvlText w:val=""/>
      <w:lvlPicBulletId w:val="0"/>
      <w:lvlJc w:val="center"/>
      <w:pPr>
        <w:ind w:left="720" w:hanging="360"/>
      </w:pPr>
      <w:rPr>
        <w:rFonts w:ascii="Symbol" w:hAnsi="Symbol" w:hint="default"/>
        <w:b w:val="0"/>
        <w:i w:val="0"/>
        <w:strike w:val="0"/>
        <w:dstrike w:val="0"/>
        <w:color w:val="auto"/>
        <w:sz w:val="24"/>
        <w:szCs w:val="24"/>
        <w:u w:val="none" w:color="000000"/>
        <w:bdr w:val="none" w:sz="0" w:space="0" w:color="auto"/>
        <w:shd w:val="clear" w:color="auto" w:fill="auto"/>
        <w:vertAlign w:val="baseline"/>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4B234917"/>
    <w:multiLevelType w:val="hybridMultilevel"/>
    <w:tmpl w:val="5F303B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4BE971D6"/>
    <w:multiLevelType w:val="hybridMultilevel"/>
    <w:tmpl w:val="00EEF0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545753D7"/>
    <w:multiLevelType w:val="hybridMultilevel"/>
    <w:tmpl w:val="6DA85C66"/>
    <w:lvl w:ilvl="0" w:tplc="E3BE970A">
      <w:start w:val="1"/>
      <w:numFmt w:val="bullet"/>
      <w:lvlText w:val=""/>
      <w:lvlPicBulletId w:val="1"/>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57017C96"/>
    <w:multiLevelType w:val="hybridMultilevel"/>
    <w:tmpl w:val="B79C76F8"/>
    <w:lvl w:ilvl="0" w:tplc="80ACA6C8">
      <w:start w:val="1"/>
      <w:numFmt w:val="decimal"/>
      <w:lvlText w:val="%1."/>
      <w:lvlJc w:val="left"/>
      <w:pPr>
        <w:ind w:left="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E066A4">
      <w:start w:val="1"/>
      <w:numFmt w:val="lowerLetter"/>
      <w:lvlText w:val="%2"/>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24A92E">
      <w:start w:val="1"/>
      <w:numFmt w:val="lowerRoman"/>
      <w:lvlText w:val="%3"/>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F6676E">
      <w:start w:val="1"/>
      <w:numFmt w:val="decimal"/>
      <w:lvlText w:val="%4"/>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1E3F60">
      <w:start w:val="1"/>
      <w:numFmt w:val="lowerLetter"/>
      <w:lvlText w:val="%5"/>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212E6">
      <w:start w:val="1"/>
      <w:numFmt w:val="lowerRoman"/>
      <w:lvlText w:val="%6"/>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FE371A">
      <w:start w:val="1"/>
      <w:numFmt w:val="decimal"/>
      <w:lvlText w:val="%7"/>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9E74E0">
      <w:start w:val="1"/>
      <w:numFmt w:val="lowerLetter"/>
      <w:lvlText w:val="%8"/>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36FB44">
      <w:start w:val="1"/>
      <w:numFmt w:val="lowerRoman"/>
      <w:lvlText w:val="%9"/>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5A221C77"/>
    <w:multiLevelType w:val="hybridMultilevel"/>
    <w:tmpl w:val="60FC05A6"/>
    <w:lvl w:ilvl="0" w:tplc="E3BE970A">
      <w:start w:val="1"/>
      <w:numFmt w:val="bullet"/>
      <w:lvlText w:val=""/>
      <w:lvlPicBulletId w:val="1"/>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5AE67DDF"/>
    <w:multiLevelType w:val="hybridMultilevel"/>
    <w:tmpl w:val="FF3C2F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5E506F58"/>
    <w:multiLevelType w:val="hybridMultilevel"/>
    <w:tmpl w:val="97446F32"/>
    <w:lvl w:ilvl="0" w:tplc="11427986">
      <w:numFmt w:val="bullet"/>
      <w:lvlText w:val="•"/>
      <w:lvlJc w:val="left"/>
      <w:pPr>
        <w:ind w:left="720" w:hanging="360"/>
      </w:pPr>
      <w:rPr>
        <w:rFonts w:ascii="Times New Roman" w:eastAsiaTheme="minorEastAsi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15:restartNumberingAfterBreak="0">
    <w:nsid w:val="6059738D"/>
    <w:multiLevelType w:val="hybridMultilevel"/>
    <w:tmpl w:val="8AB6CCE8"/>
    <w:lvl w:ilvl="0" w:tplc="E3BE970A">
      <w:start w:val="1"/>
      <w:numFmt w:val="bullet"/>
      <w:lvlText w:val=""/>
      <w:lvlPicBulletId w:val="1"/>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15:restartNumberingAfterBreak="0">
    <w:nsid w:val="64D80873"/>
    <w:multiLevelType w:val="hybridMultilevel"/>
    <w:tmpl w:val="B9048410"/>
    <w:lvl w:ilvl="0" w:tplc="140A35AE">
      <w:start w:val="1"/>
      <w:numFmt w:val="bullet"/>
      <w:lvlText w:val=""/>
      <w:lvlPicBulletId w:val="0"/>
      <w:lvlJc w:val="center"/>
      <w:pPr>
        <w:ind w:left="720" w:hanging="360"/>
      </w:pPr>
      <w:rPr>
        <w:rFonts w:ascii="Symbol" w:hAnsi="Symbol" w:hint="default"/>
        <w:b w:val="0"/>
        <w:i w:val="0"/>
        <w:strike w:val="0"/>
        <w:dstrike w:val="0"/>
        <w:color w:val="auto"/>
        <w:sz w:val="24"/>
        <w:szCs w:val="24"/>
        <w:u w:val="none" w:color="000000"/>
        <w:bdr w:val="none" w:sz="0" w:space="0" w:color="auto"/>
        <w:shd w:val="clear" w:color="auto" w:fill="auto"/>
        <w:vertAlign w:val="baseline"/>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5" w15:restartNumberingAfterBreak="0">
    <w:nsid w:val="6A1A466D"/>
    <w:multiLevelType w:val="hybridMultilevel"/>
    <w:tmpl w:val="7B443B70"/>
    <w:lvl w:ilvl="0" w:tplc="2C7AD3AE">
      <w:start w:val="5"/>
      <w:numFmt w:val="bullet"/>
      <w:lvlText w:val="-"/>
      <w:lvlJc w:val="left"/>
      <w:pPr>
        <w:ind w:left="720" w:hanging="360"/>
      </w:pPr>
      <w:rPr>
        <w:rFonts w:ascii="Times New Roman" w:eastAsiaTheme="minorEastAsi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6" w15:restartNumberingAfterBreak="0">
    <w:nsid w:val="6A2424A9"/>
    <w:multiLevelType w:val="hybridMultilevel"/>
    <w:tmpl w:val="604CBD72"/>
    <w:lvl w:ilvl="0" w:tplc="E3BE970A">
      <w:start w:val="1"/>
      <w:numFmt w:val="bullet"/>
      <w:lvlText w:val=""/>
      <w:lvlPicBulletId w:val="1"/>
      <w:lvlJc w:val="left"/>
      <w:pPr>
        <w:ind w:left="720" w:hanging="360"/>
      </w:pPr>
      <w:rPr>
        <w:rFonts w:ascii="Symbol" w:hAnsi="Symbol" w:hint="default"/>
        <w:b w:val="0"/>
        <w:i w:val="0"/>
        <w:strike w:val="0"/>
        <w:dstrike w:val="0"/>
        <w:color w:val="auto"/>
        <w:sz w:val="24"/>
        <w:szCs w:val="24"/>
        <w:u w:val="none" w:color="000000"/>
        <w:bdr w:val="none" w:sz="0" w:space="0" w:color="auto"/>
        <w:shd w:val="clear" w:color="auto" w:fill="auto"/>
        <w:vertAlign w:val="baseline"/>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7" w15:restartNumberingAfterBreak="0">
    <w:nsid w:val="70E84652"/>
    <w:multiLevelType w:val="hybridMultilevel"/>
    <w:tmpl w:val="EB12D4E4"/>
    <w:lvl w:ilvl="0" w:tplc="E3BE970A">
      <w:start w:val="1"/>
      <w:numFmt w:val="bullet"/>
      <w:lvlText w:val=""/>
      <w:lvlPicBulletId w:val="1"/>
      <w:lvlJc w:val="left"/>
      <w:pPr>
        <w:ind w:left="720" w:hanging="360"/>
      </w:pPr>
      <w:rPr>
        <w:rFonts w:ascii="Symbol" w:hAnsi="Symbol" w:hint="default"/>
        <w:b w:val="0"/>
        <w:i w:val="0"/>
        <w:strike w:val="0"/>
        <w:dstrike w:val="0"/>
        <w:color w:val="auto"/>
        <w:sz w:val="24"/>
        <w:szCs w:val="24"/>
        <w:u w:val="none" w:color="000000"/>
        <w:bdr w:val="none" w:sz="0" w:space="0" w:color="auto"/>
        <w:shd w:val="clear" w:color="auto" w:fill="auto"/>
        <w:vertAlign w:val="baseline"/>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8" w15:restartNumberingAfterBreak="0">
    <w:nsid w:val="746C142E"/>
    <w:multiLevelType w:val="hybridMultilevel"/>
    <w:tmpl w:val="768C5D30"/>
    <w:lvl w:ilvl="0" w:tplc="140A35AE">
      <w:start w:val="1"/>
      <w:numFmt w:val="bullet"/>
      <w:lvlText w:val=""/>
      <w:lvlPicBulletId w:val="0"/>
      <w:lvlJc w:val="center"/>
      <w:pPr>
        <w:ind w:left="720" w:hanging="360"/>
      </w:pPr>
      <w:rPr>
        <w:rFonts w:ascii="Symbol" w:hAnsi="Symbol" w:hint="default"/>
        <w:b w:val="0"/>
        <w:i w:val="0"/>
        <w:strike w:val="0"/>
        <w:dstrike w:val="0"/>
        <w:color w:val="auto"/>
        <w:sz w:val="24"/>
        <w:szCs w:val="24"/>
        <w:u w:val="none" w:color="000000"/>
        <w:bdr w:val="none" w:sz="0" w:space="0" w:color="auto"/>
        <w:shd w:val="clear" w:color="auto" w:fill="auto"/>
        <w:vertAlign w:val="baseline"/>
      </w:rPr>
    </w:lvl>
    <w:lvl w:ilvl="1" w:tplc="5B24FB5A">
      <w:numFmt w:val="bullet"/>
      <w:lvlText w:val="-"/>
      <w:lvlJc w:val="left"/>
      <w:pPr>
        <w:ind w:left="1440" w:hanging="360"/>
      </w:pPr>
      <w:rPr>
        <w:rFonts w:ascii="Times New Roman" w:eastAsiaTheme="minorEastAsia" w:hAnsi="Times New Roman"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9" w15:restartNumberingAfterBreak="0">
    <w:nsid w:val="749414EA"/>
    <w:multiLevelType w:val="hybridMultilevel"/>
    <w:tmpl w:val="18AA7E6E"/>
    <w:lvl w:ilvl="0" w:tplc="E3BE970A">
      <w:start w:val="1"/>
      <w:numFmt w:val="bullet"/>
      <w:lvlText w:val=""/>
      <w:lvlPicBulletId w:val="1"/>
      <w:lvlJc w:val="left"/>
      <w:pPr>
        <w:ind w:left="502" w:hanging="360"/>
      </w:pPr>
      <w:rPr>
        <w:rFonts w:ascii="Symbol" w:hAnsi="Symbol" w:hint="default"/>
        <w:color w:val="auto"/>
      </w:rPr>
    </w:lvl>
    <w:lvl w:ilvl="1" w:tplc="041F0003" w:tentative="1">
      <w:start w:val="1"/>
      <w:numFmt w:val="bullet"/>
      <w:lvlText w:val="o"/>
      <w:lvlJc w:val="left"/>
      <w:pPr>
        <w:ind w:left="1222" w:hanging="360"/>
      </w:pPr>
      <w:rPr>
        <w:rFonts w:ascii="Courier New" w:hAnsi="Courier New" w:cs="Courier New" w:hint="default"/>
      </w:rPr>
    </w:lvl>
    <w:lvl w:ilvl="2" w:tplc="041F0005" w:tentative="1">
      <w:start w:val="1"/>
      <w:numFmt w:val="bullet"/>
      <w:lvlText w:val=""/>
      <w:lvlJc w:val="left"/>
      <w:pPr>
        <w:ind w:left="1942" w:hanging="360"/>
      </w:pPr>
      <w:rPr>
        <w:rFonts w:ascii="Wingdings" w:hAnsi="Wingdings" w:hint="default"/>
      </w:rPr>
    </w:lvl>
    <w:lvl w:ilvl="3" w:tplc="041F0001" w:tentative="1">
      <w:start w:val="1"/>
      <w:numFmt w:val="bullet"/>
      <w:lvlText w:val=""/>
      <w:lvlJc w:val="left"/>
      <w:pPr>
        <w:ind w:left="2662" w:hanging="360"/>
      </w:pPr>
      <w:rPr>
        <w:rFonts w:ascii="Symbol" w:hAnsi="Symbol" w:hint="default"/>
      </w:rPr>
    </w:lvl>
    <w:lvl w:ilvl="4" w:tplc="041F0003" w:tentative="1">
      <w:start w:val="1"/>
      <w:numFmt w:val="bullet"/>
      <w:lvlText w:val="o"/>
      <w:lvlJc w:val="left"/>
      <w:pPr>
        <w:ind w:left="3382" w:hanging="360"/>
      </w:pPr>
      <w:rPr>
        <w:rFonts w:ascii="Courier New" w:hAnsi="Courier New" w:cs="Courier New" w:hint="default"/>
      </w:rPr>
    </w:lvl>
    <w:lvl w:ilvl="5" w:tplc="041F0005" w:tentative="1">
      <w:start w:val="1"/>
      <w:numFmt w:val="bullet"/>
      <w:lvlText w:val=""/>
      <w:lvlJc w:val="left"/>
      <w:pPr>
        <w:ind w:left="4102" w:hanging="360"/>
      </w:pPr>
      <w:rPr>
        <w:rFonts w:ascii="Wingdings" w:hAnsi="Wingdings" w:hint="default"/>
      </w:rPr>
    </w:lvl>
    <w:lvl w:ilvl="6" w:tplc="041F0001" w:tentative="1">
      <w:start w:val="1"/>
      <w:numFmt w:val="bullet"/>
      <w:lvlText w:val=""/>
      <w:lvlJc w:val="left"/>
      <w:pPr>
        <w:ind w:left="4822" w:hanging="360"/>
      </w:pPr>
      <w:rPr>
        <w:rFonts w:ascii="Symbol" w:hAnsi="Symbol" w:hint="default"/>
      </w:rPr>
    </w:lvl>
    <w:lvl w:ilvl="7" w:tplc="041F0003" w:tentative="1">
      <w:start w:val="1"/>
      <w:numFmt w:val="bullet"/>
      <w:lvlText w:val="o"/>
      <w:lvlJc w:val="left"/>
      <w:pPr>
        <w:ind w:left="5542" w:hanging="360"/>
      </w:pPr>
      <w:rPr>
        <w:rFonts w:ascii="Courier New" w:hAnsi="Courier New" w:cs="Courier New" w:hint="default"/>
      </w:rPr>
    </w:lvl>
    <w:lvl w:ilvl="8" w:tplc="041F0005" w:tentative="1">
      <w:start w:val="1"/>
      <w:numFmt w:val="bullet"/>
      <w:lvlText w:val=""/>
      <w:lvlJc w:val="left"/>
      <w:pPr>
        <w:ind w:left="6262" w:hanging="360"/>
      </w:pPr>
      <w:rPr>
        <w:rFonts w:ascii="Wingdings" w:hAnsi="Wingdings" w:hint="default"/>
      </w:rPr>
    </w:lvl>
  </w:abstractNum>
  <w:abstractNum w:abstractNumId="50" w15:restartNumberingAfterBreak="0">
    <w:nsid w:val="7B79190E"/>
    <w:multiLevelType w:val="hybridMultilevel"/>
    <w:tmpl w:val="D8DCE704"/>
    <w:lvl w:ilvl="0" w:tplc="7DD6F4E0">
      <w:numFmt w:val="bullet"/>
      <w:lvlText w:val="-"/>
      <w:lvlJc w:val="left"/>
      <w:pPr>
        <w:ind w:left="720" w:hanging="360"/>
      </w:pPr>
      <w:rPr>
        <w:rFonts w:ascii="Times New Roman" w:eastAsiaTheme="minorEastAsi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1" w15:restartNumberingAfterBreak="0">
    <w:nsid w:val="7D09200F"/>
    <w:multiLevelType w:val="hybridMultilevel"/>
    <w:tmpl w:val="4EBAA27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2" w15:restartNumberingAfterBreak="0">
    <w:nsid w:val="7EC470B0"/>
    <w:multiLevelType w:val="hybridMultilevel"/>
    <w:tmpl w:val="7E90D39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3" w15:restartNumberingAfterBreak="0">
    <w:nsid w:val="7F27475B"/>
    <w:multiLevelType w:val="hybridMultilevel"/>
    <w:tmpl w:val="B79C76F8"/>
    <w:lvl w:ilvl="0" w:tplc="80ACA6C8">
      <w:start w:val="1"/>
      <w:numFmt w:val="decimal"/>
      <w:lvlText w:val="%1."/>
      <w:lvlJc w:val="left"/>
      <w:pPr>
        <w:ind w:left="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E066A4">
      <w:start w:val="1"/>
      <w:numFmt w:val="lowerLetter"/>
      <w:lvlText w:val="%2"/>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24A92E">
      <w:start w:val="1"/>
      <w:numFmt w:val="lowerRoman"/>
      <w:lvlText w:val="%3"/>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F6676E">
      <w:start w:val="1"/>
      <w:numFmt w:val="decimal"/>
      <w:lvlText w:val="%4"/>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1E3F60">
      <w:start w:val="1"/>
      <w:numFmt w:val="lowerLetter"/>
      <w:lvlText w:val="%5"/>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212E6">
      <w:start w:val="1"/>
      <w:numFmt w:val="lowerRoman"/>
      <w:lvlText w:val="%6"/>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FE371A">
      <w:start w:val="1"/>
      <w:numFmt w:val="decimal"/>
      <w:lvlText w:val="%7"/>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9E74E0">
      <w:start w:val="1"/>
      <w:numFmt w:val="lowerLetter"/>
      <w:lvlText w:val="%8"/>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36FB44">
      <w:start w:val="1"/>
      <w:numFmt w:val="lowerRoman"/>
      <w:lvlText w:val="%9"/>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1"/>
  </w:num>
  <w:num w:numId="2">
    <w:abstractNumId w:val="32"/>
  </w:num>
  <w:num w:numId="3">
    <w:abstractNumId w:val="4"/>
  </w:num>
  <w:num w:numId="4">
    <w:abstractNumId w:val="10"/>
  </w:num>
  <w:num w:numId="5">
    <w:abstractNumId w:val="3"/>
  </w:num>
  <w:num w:numId="6">
    <w:abstractNumId w:val="16"/>
  </w:num>
  <w:num w:numId="7">
    <w:abstractNumId w:val="9"/>
  </w:num>
  <w:num w:numId="8">
    <w:abstractNumId w:val="2"/>
  </w:num>
  <w:num w:numId="9">
    <w:abstractNumId w:val="23"/>
  </w:num>
  <w:num w:numId="10">
    <w:abstractNumId w:val="24"/>
  </w:num>
  <w:num w:numId="11">
    <w:abstractNumId w:val="39"/>
  </w:num>
  <w:num w:numId="12">
    <w:abstractNumId w:val="19"/>
  </w:num>
  <w:num w:numId="13">
    <w:abstractNumId w:val="27"/>
  </w:num>
  <w:num w:numId="14">
    <w:abstractNumId w:val="50"/>
  </w:num>
  <w:num w:numId="15">
    <w:abstractNumId w:val="25"/>
  </w:num>
  <w:num w:numId="16">
    <w:abstractNumId w:val="12"/>
  </w:num>
  <w:num w:numId="17">
    <w:abstractNumId w:val="8"/>
  </w:num>
  <w:num w:numId="18">
    <w:abstractNumId w:val="35"/>
  </w:num>
  <w:num w:numId="19">
    <w:abstractNumId w:val="44"/>
  </w:num>
  <w:num w:numId="20">
    <w:abstractNumId w:val="48"/>
  </w:num>
  <w:num w:numId="21">
    <w:abstractNumId w:val="5"/>
  </w:num>
  <w:num w:numId="22">
    <w:abstractNumId w:val="49"/>
  </w:num>
  <w:num w:numId="23">
    <w:abstractNumId w:val="43"/>
  </w:num>
  <w:num w:numId="24">
    <w:abstractNumId w:val="18"/>
  </w:num>
  <w:num w:numId="25">
    <w:abstractNumId w:val="40"/>
  </w:num>
  <w:num w:numId="26">
    <w:abstractNumId w:val="6"/>
  </w:num>
  <w:num w:numId="27">
    <w:abstractNumId w:val="38"/>
  </w:num>
  <w:num w:numId="28">
    <w:abstractNumId w:val="34"/>
  </w:num>
  <w:num w:numId="29">
    <w:abstractNumId w:val="29"/>
  </w:num>
  <w:num w:numId="30">
    <w:abstractNumId w:val="45"/>
  </w:num>
  <w:num w:numId="31">
    <w:abstractNumId w:val="26"/>
  </w:num>
  <w:num w:numId="32">
    <w:abstractNumId w:val="11"/>
  </w:num>
  <w:num w:numId="33">
    <w:abstractNumId w:val="33"/>
  </w:num>
  <w:num w:numId="34">
    <w:abstractNumId w:val="47"/>
  </w:num>
  <w:num w:numId="35">
    <w:abstractNumId w:val="1"/>
  </w:num>
  <w:num w:numId="36">
    <w:abstractNumId w:val="46"/>
  </w:num>
  <w:num w:numId="37">
    <w:abstractNumId w:val="17"/>
  </w:num>
  <w:num w:numId="38">
    <w:abstractNumId w:val="15"/>
  </w:num>
  <w:num w:numId="39">
    <w:abstractNumId w:val="53"/>
  </w:num>
  <w:num w:numId="40">
    <w:abstractNumId w:val="13"/>
  </w:num>
  <w:num w:numId="41">
    <w:abstractNumId w:val="7"/>
  </w:num>
  <w:num w:numId="42">
    <w:abstractNumId w:val="28"/>
  </w:num>
  <w:num w:numId="43">
    <w:abstractNumId w:val="31"/>
  </w:num>
  <w:num w:numId="44">
    <w:abstractNumId w:val="42"/>
  </w:num>
  <w:num w:numId="45">
    <w:abstractNumId w:val="14"/>
  </w:num>
  <w:num w:numId="46">
    <w:abstractNumId w:val="51"/>
  </w:num>
  <w:num w:numId="47">
    <w:abstractNumId w:val="36"/>
  </w:num>
  <w:num w:numId="48">
    <w:abstractNumId w:val="20"/>
  </w:num>
  <w:num w:numId="49">
    <w:abstractNumId w:val="37"/>
  </w:num>
  <w:num w:numId="50">
    <w:abstractNumId w:val="0"/>
  </w:num>
  <w:num w:numId="51">
    <w:abstractNumId w:val="41"/>
  </w:num>
  <w:num w:numId="52">
    <w:abstractNumId w:val="30"/>
  </w:num>
  <w:num w:numId="53">
    <w:abstractNumId w:val="52"/>
  </w:num>
  <w:num w:numId="54">
    <w:abstractNumId w:val="2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defaultTabStop w:val="708"/>
  <w:hyphenationZone w:val="425"/>
  <w:characterSpacingControl w:val="doNotCompress"/>
  <w:hdrShapeDefaults>
    <o:shapedefaults v:ext="edit" spidmax="2049">
      <o:colormru v:ext="edit" colors="#cce2fc,#e7eff5"/>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EBC"/>
    <w:rsid w:val="0000273B"/>
    <w:rsid w:val="00002BC6"/>
    <w:rsid w:val="000047AE"/>
    <w:rsid w:val="0000753D"/>
    <w:rsid w:val="000205EB"/>
    <w:rsid w:val="00033367"/>
    <w:rsid w:val="0003389B"/>
    <w:rsid w:val="00040C4B"/>
    <w:rsid w:val="00044859"/>
    <w:rsid w:val="00047909"/>
    <w:rsid w:val="00050E1D"/>
    <w:rsid w:val="000602C0"/>
    <w:rsid w:val="00064125"/>
    <w:rsid w:val="00067B36"/>
    <w:rsid w:val="0007146F"/>
    <w:rsid w:val="0007423D"/>
    <w:rsid w:val="00076810"/>
    <w:rsid w:val="00083A38"/>
    <w:rsid w:val="0009116D"/>
    <w:rsid w:val="00091BD4"/>
    <w:rsid w:val="00091E65"/>
    <w:rsid w:val="00096896"/>
    <w:rsid w:val="000B3C43"/>
    <w:rsid w:val="000B6892"/>
    <w:rsid w:val="000C39AB"/>
    <w:rsid w:val="000D14E3"/>
    <w:rsid w:val="000E7A13"/>
    <w:rsid w:val="00100131"/>
    <w:rsid w:val="00113DCC"/>
    <w:rsid w:val="001177D4"/>
    <w:rsid w:val="0012023E"/>
    <w:rsid w:val="00121727"/>
    <w:rsid w:val="0014741B"/>
    <w:rsid w:val="00150588"/>
    <w:rsid w:val="00157BE4"/>
    <w:rsid w:val="00162F08"/>
    <w:rsid w:val="001717A8"/>
    <w:rsid w:val="00186E10"/>
    <w:rsid w:val="0019143A"/>
    <w:rsid w:val="00193693"/>
    <w:rsid w:val="00197900"/>
    <w:rsid w:val="00197CAA"/>
    <w:rsid w:val="001B1ADC"/>
    <w:rsid w:val="001B57DF"/>
    <w:rsid w:val="001B5EBC"/>
    <w:rsid w:val="001C1E8A"/>
    <w:rsid w:val="001C645F"/>
    <w:rsid w:val="001D3473"/>
    <w:rsid w:val="001E62CD"/>
    <w:rsid w:val="001E7E9B"/>
    <w:rsid w:val="002070B9"/>
    <w:rsid w:val="002128CB"/>
    <w:rsid w:val="00220742"/>
    <w:rsid w:val="00243E10"/>
    <w:rsid w:val="002462E7"/>
    <w:rsid w:val="00254BCC"/>
    <w:rsid w:val="002629DB"/>
    <w:rsid w:val="002640E5"/>
    <w:rsid w:val="00265092"/>
    <w:rsid w:val="00267F78"/>
    <w:rsid w:val="00291265"/>
    <w:rsid w:val="002939FD"/>
    <w:rsid w:val="00297B34"/>
    <w:rsid w:val="002A279B"/>
    <w:rsid w:val="002A6513"/>
    <w:rsid w:val="002A6C4E"/>
    <w:rsid w:val="002A7BDD"/>
    <w:rsid w:val="002B5D5C"/>
    <w:rsid w:val="002C0764"/>
    <w:rsid w:val="002C0E19"/>
    <w:rsid w:val="002C2AF6"/>
    <w:rsid w:val="002C3A9C"/>
    <w:rsid w:val="002C4596"/>
    <w:rsid w:val="002C56C2"/>
    <w:rsid w:val="002D03BB"/>
    <w:rsid w:val="002D4EFF"/>
    <w:rsid w:val="002D52AA"/>
    <w:rsid w:val="002E3546"/>
    <w:rsid w:val="00304451"/>
    <w:rsid w:val="00304C08"/>
    <w:rsid w:val="00310D69"/>
    <w:rsid w:val="00315727"/>
    <w:rsid w:val="00316A89"/>
    <w:rsid w:val="003178DA"/>
    <w:rsid w:val="00317B08"/>
    <w:rsid w:val="00317DFA"/>
    <w:rsid w:val="00334A3D"/>
    <w:rsid w:val="00345C91"/>
    <w:rsid w:val="00373D19"/>
    <w:rsid w:val="0037574B"/>
    <w:rsid w:val="00383E14"/>
    <w:rsid w:val="0039238B"/>
    <w:rsid w:val="00397CF7"/>
    <w:rsid w:val="003A2EBA"/>
    <w:rsid w:val="003A32F5"/>
    <w:rsid w:val="003A72A3"/>
    <w:rsid w:val="003D35F4"/>
    <w:rsid w:val="003D65B1"/>
    <w:rsid w:val="003D6EAF"/>
    <w:rsid w:val="003E5959"/>
    <w:rsid w:val="003F354C"/>
    <w:rsid w:val="0041349F"/>
    <w:rsid w:val="00414A2B"/>
    <w:rsid w:val="00426DAC"/>
    <w:rsid w:val="00430A2B"/>
    <w:rsid w:val="00440A36"/>
    <w:rsid w:val="00441FF1"/>
    <w:rsid w:val="0045553F"/>
    <w:rsid w:val="0046164E"/>
    <w:rsid w:val="0046231F"/>
    <w:rsid w:val="00470427"/>
    <w:rsid w:val="0048531D"/>
    <w:rsid w:val="00486DC9"/>
    <w:rsid w:val="004870FA"/>
    <w:rsid w:val="00493DF2"/>
    <w:rsid w:val="00493E84"/>
    <w:rsid w:val="004A443A"/>
    <w:rsid w:val="004A71CA"/>
    <w:rsid w:val="004B057F"/>
    <w:rsid w:val="004C6649"/>
    <w:rsid w:val="004F3CEE"/>
    <w:rsid w:val="00502D2E"/>
    <w:rsid w:val="00503284"/>
    <w:rsid w:val="00505F55"/>
    <w:rsid w:val="005107B0"/>
    <w:rsid w:val="00512820"/>
    <w:rsid w:val="00515555"/>
    <w:rsid w:val="0052084B"/>
    <w:rsid w:val="00532348"/>
    <w:rsid w:val="00532FB3"/>
    <w:rsid w:val="00545A2B"/>
    <w:rsid w:val="00554270"/>
    <w:rsid w:val="00560C09"/>
    <w:rsid w:val="00561E07"/>
    <w:rsid w:val="00564543"/>
    <w:rsid w:val="0057123C"/>
    <w:rsid w:val="00576728"/>
    <w:rsid w:val="00585FC5"/>
    <w:rsid w:val="00586FD2"/>
    <w:rsid w:val="00587DB6"/>
    <w:rsid w:val="005927E4"/>
    <w:rsid w:val="005A4E14"/>
    <w:rsid w:val="005C1902"/>
    <w:rsid w:val="005C6C09"/>
    <w:rsid w:val="005D4FED"/>
    <w:rsid w:val="005E484F"/>
    <w:rsid w:val="005F3BBA"/>
    <w:rsid w:val="005F7B8E"/>
    <w:rsid w:val="006004AD"/>
    <w:rsid w:val="00601B56"/>
    <w:rsid w:val="00604239"/>
    <w:rsid w:val="006165E6"/>
    <w:rsid w:val="006255CA"/>
    <w:rsid w:val="00630721"/>
    <w:rsid w:val="00636014"/>
    <w:rsid w:val="00640E40"/>
    <w:rsid w:val="00643734"/>
    <w:rsid w:val="0064388A"/>
    <w:rsid w:val="00646D0E"/>
    <w:rsid w:val="00650DEC"/>
    <w:rsid w:val="00656ABB"/>
    <w:rsid w:val="00675252"/>
    <w:rsid w:val="0069126F"/>
    <w:rsid w:val="006A3878"/>
    <w:rsid w:val="006B7990"/>
    <w:rsid w:val="006F1997"/>
    <w:rsid w:val="006F3A63"/>
    <w:rsid w:val="006F705F"/>
    <w:rsid w:val="00720886"/>
    <w:rsid w:val="00724EEA"/>
    <w:rsid w:val="00735C26"/>
    <w:rsid w:val="007463C0"/>
    <w:rsid w:val="00752A65"/>
    <w:rsid w:val="007567B2"/>
    <w:rsid w:val="00761130"/>
    <w:rsid w:val="00765A59"/>
    <w:rsid w:val="00765C18"/>
    <w:rsid w:val="0077204D"/>
    <w:rsid w:val="007721FF"/>
    <w:rsid w:val="00772A9A"/>
    <w:rsid w:val="0078770D"/>
    <w:rsid w:val="0079250B"/>
    <w:rsid w:val="00793AFE"/>
    <w:rsid w:val="00796926"/>
    <w:rsid w:val="007A4C6A"/>
    <w:rsid w:val="007A63D7"/>
    <w:rsid w:val="007A6A46"/>
    <w:rsid w:val="007B06E6"/>
    <w:rsid w:val="007C582E"/>
    <w:rsid w:val="007C601E"/>
    <w:rsid w:val="007D019B"/>
    <w:rsid w:val="007E5C9D"/>
    <w:rsid w:val="007E648D"/>
    <w:rsid w:val="007E6919"/>
    <w:rsid w:val="007F6EFE"/>
    <w:rsid w:val="00800B00"/>
    <w:rsid w:val="008058C0"/>
    <w:rsid w:val="008216D2"/>
    <w:rsid w:val="0082646B"/>
    <w:rsid w:val="00836FE7"/>
    <w:rsid w:val="00853BE9"/>
    <w:rsid w:val="008548A2"/>
    <w:rsid w:val="008618D1"/>
    <w:rsid w:val="00874156"/>
    <w:rsid w:val="00882EB7"/>
    <w:rsid w:val="008A29A8"/>
    <w:rsid w:val="008B1017"/>
    <w:rsid w:val="008B6D6B"/>
    <w:rsid w:val="008B7340"/>
    <w:rsid w:val="008C18C9"/>
    <w:rsid w:val="008D297F"/>
    <w:rsid w:val="008E0D09"/>
    <w:rsid w:val="008F04DB"/>
    <w:rsid w:val="008F621B"/>
    <w:rsid w:val="008F7E2C"/>
    <w:rsid w:val="00930298"/>
    <w:rsid w:val="009306B1"/>
    <w:rsid w:val="0094330B"/>
    <w:rsid w:val="0095613D"/>
    <w:rsid w:val="00973D2C"/>
    <w:rsid w:val="0097431F"/>
    <w:rsid w:val="00974D25"/>
    <w:rsid w:val="00982B78"/>
    <w:rsid w:val="00983904"/>
    <w:rsid w:val="00984AC7"/>
    <w:rsid w:val="00993CDD"/>
    <w:rsid w:val="00993D02"/>
    <w:rsid w:val="009A6846"/>
    <w:rsid w:val="009A73B2"/>
    <w:rsid w:val="009B2799"/>
    <w:rsid w:val="009C019A"/>
    <w:rsid w:val="009E524A"/>
    <w:rsid w:val="009F0E4A"/>
    <w:rsid w:val="00A0292C"/>
    <w:rsid w:val="00A03892"/>
    <w:rsid w:val="00A04DA7"/>
    <w:rsid w:val="00A13298"/>
    <w:rsid w:val="00A1334B"/>
    <w:rsid w:val="00A15244"/>
    <w:rsid w:val="00A3690E"/>
    <w:rsid w:val="00A42A96"/>
    <w:rsid w:val="00A4371A"/>
    <w:rsid w:val="00A5065D"/>
    <w:rsid w:val="00A55C99"/>
    <w:rsid w:val="00A62E7B"/>
    <w:rsid w:val="00A64ECE"/>
    <w:rsid w:val="00A655CC"/>
    <w:rsid w:val="00A9016A"/>
    <w:rsid w:val="00AA1FAC"/>
    <w:rsid w:val="00AB598B"/>
    <w:rsid w:val="00AB5A97"/>
    <w:rsid w:val="00AC3C3D"/>
    <w:rsid w:val="00AC4952"/>
    <w:rsid w:val="00AE31DD"/>
    <w:rsid w:val="00AE3AE1"/>
    <w:rsid w:val="00AE3EBB"/>
    <w:rsid w:val="00AE6B72"/>
    <w:rsid w:val="00AE6C55"/>
    <w:rsid w:val="00AF584F"/>
    <w:rsid w:val="00AF5A29"/>
    <w:rsid w:val="00B00EB0"/>
    <w:rsid w:val="00B152BC"/>
    <w:rsid w:val="00B22CAE"/>
    <w:rsid w:val="00B25CC9"/>
    <w:rsid w:val="00B27585"/>
    <w:rsid w:val="00B31EBE"/>
    <w:rsid w:val="00B458A2"/>
    <w:rsid w:val="00B57C1C"/>
    <w:rsid w:val="00B64A8D"/>
    <w:rsid w:val="00B739F8"/>
    <w:rsid w:val="00B85E1E"/>
    <w:rsid w:val="00B94EE1"/>
    <w:rsid w:val="00B9505C"/>
    <w:rsid w:val="00B96AB7"/>
    <w:rsid w:val="00BA0500"/>
    <w:rsid w:val="00BA2A67"/>
    <w:rsid w:val="00BA7E9F"/>
    <w:rsid w:val="00BD1063"/>
    <w:rsid w:val="00BD5935"/>
    <w:rsid w:val="00BE05FF"/>
    <w:rsid w:val="00C02497"/>
    <w:rsid w:val="00C02BD4"/>
    <w:rsid w:val="00C04293"/>
    <w:rsid w:val="00C1646D"/>
    <w:rsid w:val="00C259B4"/>
    <w:rsid w:val="00C30904"/>
    <w:rsid w:val="00C4235F"/>
    <w:rsid w:val="00C572EC"/>
    <w:rsid w:val="00C62354"/>
    <w:rsid w:val="00C64580"/>
    <w:rsid w:val="00C64828"/>
    <w:rsid w:val="00C64D34"/>
    <w:rsid w:val="00C83D51"/>
    <w:rsid w:val="00C84948"/>
    <w:rsid w:val="00C9608B"/>
    <w:rsid w:val="00CA4AA0"/>
    <w:rsid w:val="00CA5963"/>
    <w:rsid w:val="00CA69E8"/>
    <w:rsid w:val="00CB158F"/>
    <w:rsid w:val="00CC2BFA"/>
    <w:rsid w:val="00CD3736"/>
    <w:rsid w:val="00CD6BB4"/>
    <w:rsid w:val="00CD768E"/>
    <w:rsid w:val="00CE7272"/>
    <w:rsid w:val="00D02CDC"/>
    <w:rsid w:val="00D12CD7"/>
    <w:rsid w:val="00D13573"/>
    <w:rsid w:val="00D20DF3"/>
    <w:rsid w:val="00D3124B"/>
    <w:rsid w:val="00D519A0"/>
    <w:rsid w:val="00D5663D"/>
    <w:rsid w:val="00D624D0"/>
    <w:rsid w:val="00D72082"/>
    <w:rsid w:val="00D84A4F"/>
    <w:rsid w:val="00D85820"/>
    <w:rsid w:val="00D87C6B"/>
    <w:rsid w:val="00DB034D"/>
    <w:rsid w:val="00DC15FD"/>
    <w:rsid w:val="00DD297E"/>
    <w:rsid w:val="00DD5619"/>
    <w:rsid w:val="00DE3D68"/>
    <w:rsid w:val="00DF3A5B"/>
    <w:rsid w:val="00E01A34"/>
    <w:rsid w:val="00E07321"/>
    <w:rsid w:val="00E15B2E"/>
    <w:rsid w:val="00E23E94"/>
    <w:rsid w:val="00E34607"/>
    <w:rsid w:val="00E42484"/>
    <w:rsid w:val="00E46269"/>
    <w:rsid w:val="00E545B1"/>
    <w:rsid w:val="00E56F22"/>
    <w:rsid w:val="00E707E5"/>
    <w:rsid w:val="00E85C39"/>
    <w:rsid w:val="00E907FC"/>
    <w:rsid w:val="00E95C64"/>
    <w:rsid w:val="00EB0AD9"/>
    <w:rsid w:val="00EB113A"/>
    <w:rsid w:val="00EB17BA"/>
    <w:rsid w:val="00EB1F31"/>
    <w:rsid w:val="00EB3047"/>
    <w:rsid w:val="00EB7707"/>
    <w:rsid w:val="00EC4EF5"/>
    <w:rsid w:val="00ED2676"/>
    <w:rsid w:val="00ED4414"/>
    <w:rsid w:val="00EE517E"/>
    <w:rsid w:val="00EF543B"/>
    <w:rsid w:val="00EF694D"/>
    <w:rsid w:val="00F144C9"/>
    <w:rsid w:val="00F14871"/>
    <w:rsid w:val="00F1488D"/>
    <w:rsid w:val="00F175C6"/>
    <w:rsid w:val="00F373E8"/>
    <w:rsid w:val="00F378F4"/>
    <w:rsid w:val="00F40847"/>
    <w:rsid w:val="00F43457"/>
    <w:rsid w:val="00F46BC5"/>
    <w:rsid w:val="00F47EA1"/>
    <w:rsid w:val="00F5164F"/>
    <w:rsid w:val="00F523EA"/>
    <w:rsid w:val="00F63AB3"/>
    <w:rsid w:val="00F649D6"/>
    <w:rsid w:val="00F655E8"/>
    <w:rsid w:val="00F65F4B"/>
    <w:rsid w:val="00F91815"/>
    <w:rsid w:val="00F96392"/>
    <w:rsid w:val="00FC06BE"/>
    <w:rsid w:val="00FC5C38"/>
    <w:rsid w:val="00FE43FB"/>
    <w:rsid w:val="00FE57E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cce2fc,#e7eff5"/>
    </o:shapedefaults>
    <o:shapelayout v:ext="edit">
      <o:idmap v:ext="edit" data="1"/>
    </o:shapelayout>
  </w:shapeDefaults>
  <w:decimalSymbol w:val=","/>
  <w:listSeparator w:val=";"/>
  <w14:docId w14:val="06829235"/>
  <w15:chartTrackingRefBased/>
  <w15:docId w15:val="{06799660-5967-4A25-B050-57A8936D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tr-TR"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14E3"/>
  </w:style>
  <w:style w:type="paragraph" w:styleId="Balk1">
    <w:name w:val="heading 1"/>
    <w:basedOn w:val="Normal"/>
    <w:next w:val="Normal"/>
    <w:link w:val="Balk1Char"/>
    <w:uiPriority w:val="9"/>
    <w:qFormat/>
    <w:rsid w:val="000D14E3"/>
    <w:pPr>
      <w:pBdr>
        <w:top w:val="single" w:sz="24" w:space="0" w:color="052F61" w:themeColor="accent1"/>
        <w:left w:val="single" w:sz="24" w:space="0" w:color="052F61" w:themeColor="accent1"/>
        <w:bottom w:val="single" w:sz="24" w:space="0" w:color="052F61" w:themeColor="accent1"/>
        <w:right w:val="single" w:sz="24" w:space="0" w:color="052F61" w:themeColor="accent1"/>
      </w:pBdr>
      <w:shd w:val="clear" w:color="auto" w:fill="052F61" w:themeFill="accent1"/>
      <w:spacing w:after="0"/>
      <w:outlineLvl w:val="0"/>
    </w:pPr>
    <w:rPr>
      <w:caps/>
      <w:color w:val="FFFFFF" w:themeColor="background1"/>
      <w:spacing w:val="15"/>
      <w:sz w:val="22"/>
      <w:szCs w:val="22"/>
    </w:rPr>
  </w:style>
  <w:style w:type="paragraph" w:styleId="Balk2">
    <w:name w:val="heading 2"/>
    <w:basedOn w:val="Normal"/>
    <w:next w:val="Normal"/>
    <w:link w:val="Balk2Char"/>
    <w:uiPriority w:val="9"/>
    <w:unhideWhenUsed/>
    <w:qFormat/>
    <w:rsid w:val="000D14E3"/>
    <w:pPr>
      <w:pBdr>
        <w:top w:val="single" w:sz="24" w:space="0" w:color="B1D2FB" w:themeColor="accent1" w:themeTint="33"/>
        <w:left w:val="single" w:sz="24" w:space="0" w:color="B1D2FB" w:themeColor="accent1" w:themeTint="33"/>
        <w:bottom w:val="single" w:sz="24" w:space="0" w:color="B1D2FB" w:themeColor="accent1" w:themeTint="33"/>
        <w:right w:val="single" w:sz="24" w:space="0" w:color="B1D2FB" w:themeColor="accent1" w:themeTint="33"/>
      </w:pBdr>
      <w:shd w:val="clear" w:color="auto" w:fill="B1D2FB" w:themeFill="accent1" w:themeFillTint="33"/>
      <w:spacing w:after="0"/>
      <w:outlineLvl w:val="1"/>
    </w:pPr>
    <w:rPr>
      <w:caps/>
      <w:spacing w:val="15"/>
    </w:rPr>
  </w:style>
  <w:style w:type="paragraph" w:styleId="Balk3">
    <w:name w:val="heading 3"/>
    <w:basedOn w:val="Normal"/>
    <w:next w:val="Normal"/>
    <w:link w:val="Balk3Char"/>
    <w:uiPriority w:val="9"/>
    <w:semiHidden/>
    <w:unhideWhenUsed/>
    <w:qFormat/>
    <w:rsid w:val="000D14E3"/>
    <w:pPr>
      <w:pBdr>
        <w:top w:val="single" w:sz="6" w:space="2" w:color="052F61" w:themeColor="accent1"/>
      </w:pBdr>
      <w:spacing w:before="300" w:after="0"/>
      <w:outlineLvl w:val="2"/>
    </w:pPr>
    <w:rPr>
      <w:caps/>
      <w:color w:val="021730" w:themeColor="accent1" w:themeShade="7F"/>
      <w:spacing w:val="15"/>
    </w:rPr>
  </w:style>
  <w:style w:type="paragraph" w:styleId="Balk4">
    <w:name w:val="heading 4"/>
    <w:basedOn w:val="Normal"/>
    <w:next w:val="Normal"/>
    <w:link w:val="Balk4Char"/>
    <w:uiPriority w:val="9"/>
    <w:semiHidden/>
    <w:unhideWhenUsed/>
    <w:qFormat/>
    <w:rsid w:val="000D14E3"/>
    <w:pPr>
      <w:pBdr>
        <w:top w:val="dotted" w:sz="6" w:space="2" w:color="052F61" w:themeColor="accent1"/>
      </w:pBdr>
      <w:spacing w:before="200" w:after="0"/>
      <w:outlineLvl w:val="3"/>
    </w:pPr>
    <w:rPr>
      <w:caps/>
      <w:color w:val="032348" w:themeColor="accent1" w:themeShade="BF"/>
      <w:spacing w:val="10"/>
    </w:rPr>
  </w:style>
  <w:style w:type="paragraph" w:styleId="Balk5">
    <w:name w:val="heading 5"/>
    <w:basedOn w:val="Normal"/>
    <w:next w:val="Normal"/>
    <w:link w:val="Balk5Char"/>
    <w:uiPriority w:val="9"/>
    <w:semiHidden/>
    <w:unhideWhenUsed/>
    <w:qFormat/>
    <w:rsid w:val="000D14E3"/>
    <w:pPr>
      <w:pBdr>
        <w:bottom w:val="single" w:sz="6" w:space="1" w:color="052F61" w:themeColor="accent1"/>
      </w:pBdr>
      <w:spacing w:before="200" w:after="0"/>
      <w:outlineLvl w:val="4"/>
    </w:pPr>
    <w:rPr>
      <w:caps/>
      <w:color w:val="032348" w:themeColor="accent1" w:themeShade="BF"/>
      <w:spacing w:val="10"/>
    </w:rPr>
  </w:style>
  <w:style w:type="paragraph" w:styleId="Balk6">
    <w:name w:val="heading 6"/>
    <w:basedOn w:val="Normal"/>
    <w:next w:val="Normal"/>
    <w:link w:val="Balk6Char"/>
    <w:uiPriority w:val="9"/>
    <w:semiHidden/>
    <w:unhideWhenUsed/>
    <w:qFormat/>
    <w:rsid w:val="000D14E3"/>
    <w:pPr>
      <w:pBdr>
        <w:bottom w:val="dotted" w:sz="6" w:space="1" w:color="052F61" w:themeColor="accent1"/>
      </w:pBdr>
      <w:spacing w:before="200" w:after="0"/>
      <w:outlineLvl w:val="5"/>
    </w:pPr>
    <w:rPr>
      <w:caps/>
      <w:color w:val="032348" w:themeColor="accent1" w:themeShade="BF"/>
      <w:spacing w:val="10"/>
    </w:rPr>
  </w:style>
  <w:style w:type="paragraph" w:styleId="Balk7">
    <w:name w:val="heading 7"/>
    <w:basedOn w:val="Normal"/>
    <w:next w:val="Normal"/>
    <w:link w:val="Balk7Char"/>
    <w:uiPriority w:val="9"/>
    <w:semiHidden/>
    <w:unhideWhenUsed/>
    <w:qFormat/>
    <w:rsid w:val="000D14E3"/>
    <w:pPr>
      <w:spacing w:before="200" w:after="0"/>
      <w:outlineLvl w:val="6"/>
    </w:pPr>
    <w:rPr>
      <w:caps/>
      <w:color w:val="032348" w:themeColor="accent1" w:themeShade="BF"/>
      <w:spacing w:val="10"/>
    </w:rPr>
  </w:style>
  <w:style w:type="paragraph" w:styleId="Balk8">
    <w:name w:val="heading 8"/>
    <w:basedOn w:val="Normal"/>
    <w:next w:val="Normal"/>
    <w:link w:val="Balk8Char"/>
    <w:uiPriority w:val="9"/>
    <w:semiHidden/>
    <w:unhideWhenUsed/>
    <w:qFormat/>
    <w:rsid w:val="000D14E3"/>
    <w:pPr>
      <w:spacing w:before="200" w:after="0"/>
      <w:outlineLvl w:val="7"/>
    </w:pPr>
    <w:rPr>
      <w:caps/>
      <w:spacing w:val="10"/>
      <w:sz w:val="18"/>
      <w:szCs w:val="18"/>
    </w:rPr>
  </w:style>
  <w:style w:type="paragraph" w:styleId="Balk9">
    <w:name w:val="heading 9"/>
    <w:basedOn w:val="Normal"/>
    <w:next w:val="Normal"/>
    <w:link w:val="Balk9Char"/>
    <w:uiPriority w:val="9"/>
    <w:semiHidden/>
    <w:unhideWhenUsed/>
    <w:qFormat/>
    <w:rsid w:val="000D14E3"/>
    <w:pPr>
      <w:spacing w:before="200" w:after="0"/>
      <w:outlineLvl w:val="8"/>
    </w:pPr>
    <w:rPr>
      <w:i/>
      <w:iCs/>
      <w:caps/>
      <w:spacing w:val="10"/>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footnotedescription">
    <w:name w:val="footnote description"/>
    <w:next w:val="Normal"/>
    <w:link w:val="footnotedescriptionChar"/>
    <w:hidden/>
    <w:rsid w:val="001B5EBC"/>
    <w:pPr>
      <w:spacing w:after="0" w:line="258" w:lineRule="auto"/>
      <w:ind w:left="17"/>
      <w:jc w:val="both"/>
    </w:pPr>
    <w:rPr>
      <w:rFonts w:ascii="Times New Roman" w:eastAsia="Times New Roman" w:hAnsi="Times New Roman" w:cs="Times New Roman"/>
      <w:color w:val="000000"/>
      <w:lang w:eastAsia="tr-TR"/>
    </w:rPr>
  </w:style>
  <w:style w:type="character" w:customStyle="1" w:styleId="footnotedescriptionChar">
    <w:name w:val="footnote description Char"/>
    <w:link w:val="footnotedescription"/>
    <w:rsid w:val="001B5EBC"/>
    <w:rPr>
      <w:rFonts w:ascii="Times New Roman" w:eastAsia="Times New Roman" w:hAnsi="Times New Roman" w:cs="Times New Roman"/>
      <w:color w:val="000000"/>
      <w:sz w:val="20"/>
      <w:szCs w:val="20"/>
      <w:lang w:eastAsia="tr-TR"/>
    </w:rPr>
  </w:style>
  <w:style w:type="character" w:customStyle="1" w:styleId="footnotemark">
    <w:name w:val="footnote mark"/>
    <w:hidden/>
    <w:rsid w:val="001B5EBC"/>
    <w:rPr>
      <w:rFonts w:ascii="Times New Roman" w:eastAsia="Times New Roman" w:hAnsi="Times New Roman" w:cs="Times New Roman"/>
      <w:color w:val="000000"/>
      <w:sz w:val="20"/>
      <w:vertAlign w:val="superscript"/>
    </w:rPr>
  </w:style>
  <w:style w:type="character" w:styleId="AklamaBavurusu">
    <w:name w:val="annotation reference"/>
    <w:basedOn w:val="VarsaylanParagrafYazTipi"/>
    <w:uiPriority w:val="99"/>
    <w:semiHidden/>
    <w:unhideWhenUsed/>
    <w:rsid w:val="001B5EBC"/>
    <w:rPr>
      <w:sz w:val="16"/>
      <w:szCs w:val="16"/>
    </w:rPr>
  </w:style>
  <w:style w:type="paragraph" w:styleId="AklamaMetni">
    <w:name w:val="annotation text"/>
    <w:basedOn w:val="Normal"/>
    <w:link w:val="AklamaMetniChar"/>
    <w:uiPriority w:val="99"/>
    <w:unhideWhenUsed/>
    <w:rsid w:val="001B5EBC"/>
    <w:pPr>
      <w:spacing w:line="240" w:lineRule="auto"/>
    </w:pPr>
  </w:style>
  <w:style w:type="character" w:customStyle="1" w:styleId="AklamaMetniChar">
    <w:name w:val="Açıklama Metni Char"/>
    <w:basedOn w:val="VarsaylanParagrafYazTipi"/>
    <w:link w:val="AklamaMetni"/>
    <w:uiPriority w:val="99"/>
    <w:rsid w:val="001B5EBC"/>
    <w:rPr>
      <w:rFonts w:eastAsiaTheme="minorEastAsia"/>
      <w:sz w:val="20"/>
      <w:szCs w:val="20"/>
      <w:lang w:eastAsia="tr-TR"/>
    </w:rPr>
  </w:style>
  <w:style w:type="paragraph" w:styleId="ListeParagraf">
    <w:name w:val="List Paragraph"/>
    <w:basedOn w:val="Normal"/>
    <w:uiPriority w:val="34"/>
    <w:qFormat/>
    <w:rsid w:val="001B5EBC"/>
    <w:pPr>
      <w:ind w:left="720"/>
      <w:contextualSpacing/>
    </w:pPr>
  </w:style>
  <w:style w:type="paragraph" w:styleId="DipnotMetni">
    <w:name w:val="footnote text"/>
    <w:basedOn w:val="Normal"/>
    <w:link w:val="DipnotMetniChar"/>
    <w:uiPriority w:val="99"/>
    <w:semiHidden/>
    <w:unhideWhenUsed/>
    <w:rsid w:val="001B5EBC"/>
    <w:pPr>
      <w:spacing w:after="0" w:line="240" w:lineRule="auto"/>
    </w:pPr>
  </w:style>
  <w:style w:type="character" w:customStyle="1" w:styleId="DipnotMetniChar">
    <w:name w:val="Dipnot Metni Char"/>
    <w:basedOn w:val="VarsaylanParagrafYazTipi"/>
    <w:link w:val="DipnotMetni"/>
    <w:uiPriority w:val="99"/>
    <w:semiHidden/>
    <w:rsid w:val="001B5EBC"/>
    <w:rPr>
      <w:rFonts w:eastAsiaTheme="minorEastAsia"/>
      <w:sz w:val="20"/>
      <w:szCs w:val="20"/>
      <w:lang w:eastAsia="tr-TR"/>
    </w:rPr>
  </w:style>
  <w:style w:type="character" w:styleId="DipnotBavurusu">
    <w:name w:val="footnote reference"/>
    <w:basedOn w:val="VarsaylanParagrafYazTipi"/>
    <w:uiPriority w:val="99"/>
    <w:semiHidden/>
    <w:unhideWhenUsed/>
    <w:rsid w:val="001B5EBC"/>
    <w:rPr>
      <w:vertAlign w:val="superscript"/>
    </w:rPr>
  </w:style>
  <w:style w:type="paragraph" w:styleId="AltBilgi">
    <w:name w:val="footer"/>
    <w:basedOn w:val="Normal"/>
    <w:link w:val="AltBilgiChar"/>
    <w:uiPriority w:val="99"/>
    <w:unhideWhenUsed/>
    <w:rsid w:val="001B5EBC"/>
    <w:pPr>
      <w:tabs>
        <w:tab w:val="center" w:pos="4680"/>
        <w:tab w:val="right" w:pos="9360"/>
      </w:tabs>
      <w:spacing w:after="0" w:line="240" w:lineRule="auto"/>
    </w:pPr>
    <w:rPr>
      <w:sz w:val="22"/>
    </w:rPr>
  </w:style>
  <w:style w:type="character" w:customStyle="1" w:styleId="AltBilgiChar">
    <w:name w:val="Alt Bilgi Char"/>
    <w:basedOn w:val="VarsaylanParagrafYazTipi"/>
    <w:link w:val="AltBilgi"/>
    <w:uiPriority w:val="99"/>
    <w:rsid w:val="001B5EBC"/>
    <w:rPr>
      <w:rFonts w:eastAsiaTheme="minorEastAsia"/>
      <w:szCs w:val="20"/>
      <w:lang w:eastAsia="tr-TR"/>
    </w:rPr>
  </w:style>
  <w:style w:type="table" w:styleId="TabloKlavuzu">
    <w:name w:val="Table Grid"/>
    <w:basedOn w:val="NormalTablo"/>
    <w:uiPriority w:val="39"/>
    <w:rsid w:val="001B5EBC"/>
    <w:pPr>
      <w:spacing w:after="0" w:line="240" w:lineRule="auto"/>
    </w:pPr>
    <w:rPr>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1B5EBC"/>
    <w:pPr>
      <w:spacing w:before="0"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B5EBC"/>
    <w:rPr>
      <w:rFonts w:ascii="Segoe UI" w:eastAsiaTheme="minorEastAsia" w:hAnsi="Segoe UI" w:cs="Segoe UI"/>
      <w:sz w:val="18"/>
      <w:szCs w:val="18"/>
      <w:lang w:eastAsia="tr-TR"/>
    </w:rPr>
  </w:style>
  <w:style w:type="character" w:customStyle="1" w:styleId="Balk1Char">
    <w:name w:val="Başlık 1 Char"/>
    <w:basedOn w:val="VarsaylanParagrafYazTipi"/>
    <w:link w:val="Balk1"/>
    <w:uiPriority w:val="9"/>
    <w:rsid w:val="000D14E3"/>
    <w:rPr>
      <w:caps/>
      <w:color w:val="FFFFFF" w:themeColor="background1"/>
      <w:spacing w:val="15"/>
      <w:sz w:val="22"/>
      <w:szCs w:val="22"/>
      <w:shd w:val="clear" w:color="auto" w:fill="052F61" w:themeFill="accent1"/>
    </w:rPr>
  </w:style>
  <w:style w:type="paragraph" w:styleId="AklamaKonusu">
    <w:name w:val="annotation subject"/>
    <w:basedOn w:val="AklamaMetni"/>
    <w:next w:val="AklamaMetni"/>
    <w:link w:val="AklamaKonusuChar"/>
    <w:uiPriority w:val="99"/>
    <w:semiHidden/>
    <w:unhideWhenUsed/>
    <w:rsid w:val="006F3A63"/>
    <w:rPr>
      <w:b/>
      <w:bCs/>
    </w:rPr>
  </w:style>
  <w:style w:type="character" w:customStyle="1" w:styleId="AklamaKonusuChar">
    <w:name w:val="Açıklama Konusu Char"/>
    <w:basedOn w:val="AklamaMetniChar"/>
    <w:link w:val="AklamaKonusu"/>
    <w:uiPriority w:val="99"/>
    <w:semiHidden/>
    <w:rsid w:val="006F3A63"/>
    <w:rPr>
      <w:rFonts w:eastAsiaTheme="minorEastAsia"/>
      <w:b/>
      <w:bCs/>
      <w:sz w:val="20"/>
      <w:szCs w:val="20"/>
      <w:lang w:eastAsia="tr-TR"/>
    </w:rPr>
  </w:style>
  <w:style w:type="paragraph" w:styleId="TBal">
    <w:name w:val="TOC Heading"/>
    <w:basedOn w:val="Balk1"/>
    <w:next w:val="Normal"/>
    <w:uiPriority w:val="39"/>
    <w:unhideWhenUsed/>
    <w:qFormat/>
    <w:rsid w:val="000D14E3"/>
    <w:pPr>
      <w:outlineLvl w:val="9"/>
    </w:pPr>
  </w:style>
  <w:style w:type="paragraph" w:styleId="T1">
    <w:name w:val="toc 1"/>
    <w:basedOn w:val="Normal"/>
    <w:next w:val="Normal"/>
    <w:autoRedefine/>
    <w:uiPriority w:val="39"/>
    <w:unhideWhenUsed/>
    <w:rsid w:val="000D14E3"/>
    <w:pPr>
      <w:spacing w:after="100"/>
    </w:pPr>
  </w:style>
  <w:style w:type="character" w:styleId="Kpr">
    <w:name w:val="Hyperlink"/>
    <w:basedOn w:val="VarsaylanParagrafYazTipi"/>
    <w:uiPriority w:val="99"/>
    <w:unhideWhenUsed/>
    <w:rsid w:val="000D14E3"/>
    <w:rPr>
      <w:color w:val="0D2E46" w:themeColor="hyperlink"/>
      <w:u w:val="single"/>
    </w:rPr>
  </w:style>
  <w:style w:type="character" w:customStyle="1" w:styleId="Balk2Char">
    <w:name w:val="Başlık 2 Char"/>
    <w:basedOn w:val="VarsaylanParagrafYazTipi"/>
    <w:link w:val="Balk2"/>
    <w:uiPriority w:val="9"/>
    <w:rsid w:val="000D14E3"/>
    <w:rPr>
      <w:caps/>
      <w:spacing w:val="15"/>
      <w:shd w:val="clear" w:color="auto" w:fill="B1D2FB" w:themeFill="accent1" w:themeFillTint="33"/>
    </w:rPr>
  </w:style>
  <w:style w:type="character" w:customStyle="1" w:styleId="Balk3Char">
    <w:name w:val="Başlık 3 Char"/>
    <w:basedOn w:val="VarsaylanParagrafYazTipi"/>
    <w:link w:val="Balk3"/>
    <w:uiPriority w:val="9"/>
    <w:semiHidden/>
    <w:rsid w:val="000D14E3"/>
    <w:rPr>
      <w:caps/>
      <w:color w:val="021730" w:themeColor="accent1" w:themeShade="7F"/>
      <w:spacing w:val="15"/>
    </w:rPr>
  </w:style>
  <w:style w:type="character" w:customStyle="1" w:styleId="Balk4Char">
    <w:name w:val="Başlık 4 Char"/>
    <w:basedOn w:val="VarsaylanParagrafYazTipi"/>
    <w:link w:val="Balk4"/>
    <w:uiPriority w:val="9"/>
    <w:semiHidden/>
    <w:rsid w:val="000D14E3"/>
    <w:rPr>
      <w:caps/>
      <w:color w:val="032348" w:themeColor="accent1" w:themeShade="BF"/>
      <w:spacing w:val="10"/>
    </w:rPr>
  </w:style>
  <w:style w:type="character" w:customStyle="1" w:styleId="Balk5Char">
    <w:name w:val="Başlık 5 Char"/>
    <w:basedOn w:val="VarsaylanParagrafYazTipi"/>
    <w:link w:val="Balk5"/>
    <w:uiPriority w:val="9"/>
    <w:semiHidden/>
    <w:rsid w:val="000D14E3"/>
    <w:rPr>
      <w:caps/>
      <w:color w:val="032348" w:themeColor="accent1" w:themeShade="BF"/>
      <w:spacing w:val="10"/>
    </w:rPr>
  </w:style>
  <w:style w:type="character" w:customStyle="1" w:styleId="Balk6Char">
    <w:name w:val="Başlık 6 Char"/>
    <w:basedOn w:val="VarsaylanParagrafYazTipi"/>
    <w:link w:val="Balk6"/>
    <w:uiPriority w:val="9"/>
    <w:semiHidden/>
    <w:rsid w:val="000D14E3"/>
    <w:rPr>
      <w:caps/>
      <w:color w:val="032348" w:themeColor="accent1" w:themeShade="BF"/>
      <w:spacing w:val="10"/>
    </w:rPr>
  </w:style>
  <w:style w:type="character" w:customStyle="1" w:styleId="Balk7Char">
    <w:name w:val="Başlık 7 Char"/>
    <w:basedOn w:val="VarsaylanParagrafYazTipi"/>
    <w:link w:val="Balk7"/>
    <w:uiPriority w:val="9"/>
    <w:semiHidden/>
    <w:rsid w:val="000D14E3"/>
    <w:rPr>
      <w:caps/>
      <w:color w:val="032348" w:themeColor="accent1" w:themeShade="BF"/>
      <w:spacing w:val="10"/>
    </w:rPr>
  </w:style>
  <w:style w:type="character" w:customStyle="1" w:styleId="Balk8Char">
    <w:name w:val="Başlık 8 Char"/>
    <w:basedOn w:val="VarsaylanParagrafYazTipi"/>
    <w:link w:val="Balk8"/>
    <w:uiPriority w:val="9"/>
    <w:semiHidden/>
    <w:rsid w:val="000D14E3"/>
    <w:rPr>
      <w:caps/>
      <w:spacing w:val="10"/>
      <w:sz w:val="18"/>
      <w:szCs w:val="18"/>
    </w:rPr>
  </w:style>
  <w:style w:type="character" w:customStyle="1" w:styleId="Balk9Char">
    <w:name w:val="Başlık 9 Char"/>
    <w:basedOn w:val="VarsaylanParagrafYazTipi"/>
    <w:link w:val="Balk9"/>
    <w:uiPriority w:val="9"/>
    <w:semiHidden/>
    <w:rsid w:val="000D14E3"/>
    <w:rPr>
      <w:i/>
      <w:iCs/>
      <w:caps/>
      <w:spacing w:val="10"/>
      <w:sz w:val="18"/>
      <w:szCs w:val="18"/>
    </w:rPr>
  </w:style>
  <w:style w:type="paragraph" w:styleId="ResimYazs">
    <w:name w:val="caption"/>
    <w:basedOn w:val="Normal"/>
    <w:next w:val="Normal"/>
    <w:uiPriority w:val="35"/>
    <w:semiHidden/>
    <w:unhideWhenUsed/>
    <w:qFormat/>
    <w:rsid w:val="000D14E3"/>
    <w:rPr>
      <w:b/>
      <w:bCs/>
      <w:color w:val="032348" w:themeColor="accent1" w:themeShade="BF"/>
      <w:sz w:val="16"/>
      <w:szCs w:val="16"/>
    </w:rPr>
  </w:style>
  <w:style w:type="paragraph" w:styleId="KonuBal">
    <w:name w:val="Title"/>
    <w:basedOn w:val="Normal"/>
    <w:next w:val="Normal"/>
    <w:link w:val="KonuBalChar"/>
    <w:uiPriority w:val="10"/>
    <w:qFormat/>
    <w:rsid w:val="000D14E3"/>
    <w:pPr>
      <w:spacing w:before="0" w:after="0"/>
    </w:pPr>
    <w:rPr>
      <w:rFonts w:asciiTheme="majorHAnsi" w:eastAsiaTheme="majorEastAsia" w:hAnsiTheme="majorHAnsi" w:cstheme="majorBidi"/>
      <w:caps/>
      <w:color w:val="052F61" w:themeColor="accent1"/>
      <w:spacing w:val="10"/>
      <w:sz w:val="52"/>
      <w:szCs w:val="52"/>
    </w:rPr>
  </w:style>
  <w:style w:type="character" w:customStyle="1" w:styleId="KonuBalChar">
    <w:name w:val="Konu Başlığı Char"/>
    <w:basedOn w:val="VarsaylanParagrafYazTipi"/>
    <w:link w:val="KonuBal"/>
    <w:uiPriority w:val="10"/>
    <w:rsid w:val="000D14E3"/>
    <w:rPr>
      <w:rFonts w:asciiTheme="majorHAnsi" w:eastAsiaTheme="majorEastAsia" w:hAnsiTheme="majorHAnsi" w:cstheme="majorBidi"/>
      <w:caps/>
      <w:color w:val="052F61" w:themeColor="accent1"/>
      <w:spacing w:val="10"/>
      <w:sz w:val="52"/>
      <w:szCs w:val="52"/>
    </w:rPr>
  </w:style>
  <w:style w:type="paragraph" w:styleId="Altyaz">
    <w:name w:val="Subtitle"/>
    <w:basedOn w:val="Normal"/>
    <w:next w:val="Normal"/>
    <w:link w:val="AltyazChar"/>
    <w:uiPriority w:val="11"/>
    <w:qFormat/>
    <w:rsid w:val="000D14E3"/>
    <w:pPr>
      <w:spacing w:before="0" w:after="500" w:line="240" w:lineRule="auto"/>
    </w:pPr>
    <w:rPr>
      <w:caps/>
      <w:color w:val="595959" w:themeColor="text1" w:themeTint="A6"/>
      <w:spacing w:val="10"/>
      <w:sz w:val="21"/>
      <w:szCs w:val="21"/>
    </w:rPr>
  </w:style>
  <w:style w:type="character" w:customStyle="1" w:styleId="AltyazChar">
    <w:name w:val="Altyazı Char"/>
    <w:basedOn w:val="VarsaylanParagrafYazTipi"/>
    <w:link w:val="Altyaz"/>
    <w:uiPriority w:val="11"/>
    <w:rsid w:val="000D14E3"/>
    <w:rPr>
      <w:caps/>
      <w:color w:val="595959" w:themeColor="text1" w:themeTint="A6"/>
      <w:spacing w:val="10"/>
      <w:sz w:val="21"/>
      <w:szCs w:val="21"/>
    </w:rPr>
  </w:style>
  <w:style w:type="character" w:styleId="Gl">
    <w:name w:val="Strong"/>
    <w:uiPriority w:val="22"/>
    <w:qFormat/>
    <w:rsid w:val="000D14E3"/>
    <w:rPr>
      <w:b/>
      <w:bCs/>
    </w:rPr>
  </w:style>
  <w:style w:type="character" w:styleId="Vurgu">
    <w:name w:val="Emphasis"/>
    <w:uiPriority w:val="20"/>
    <w:qFormat/>
    <w:rsid w:val="000D14E3"/>
    <w:rPr>
      <w:caps/>
      <w:color w:val="021730" w:themeColor="accent1" w:themeShade="7F"/>
      <w:spacing w:val="5"/>
    </w:rPr>
  </w:style>
  <w:style w:type="paragraph" w:styleId="AralkYok">
    <w:name w:val="No Spacing"/>
    <w:link w:val="AralkYokChar"/>
    <w:uiPriority w:val="1"/>
    <w:qFormat/>
    <w:rsid w:val="000D14E3"/>
    <w:pPr>
      <w:spacing w:after="0" w:line="240" w:lineRule="auto"/>
    </w:pPr>
  </w:style>
  <w:style w:type="paragraph" w:styleId="Alnt">
    <w:name w:val="Quote"/>
    <w:basedOn w:val="Normal"/>
    <w:next w:val="Normal"/>
    <w:link w:val="AlntChar"/>
    <w:uiPriority w:val="29"/>
    <w:qFormat/>
    <w:rsid w:val="000D14E3"/>
    <w:rPr>
      <w:i/>
      <w:iCs/>
      <w:sz w:val="24"/>
      <w:szCs w:val="24"/>
    </w:rPr>
  </w:style>
  <w:style w:type="character" w:customStyle="1" w:styleId="AlntChar">
    <w:name w:val="Alıntı Char"/>
    <w:basedOn w:val="VarsaylanParagrafYazTipi"/>
    <w:link w:val="Alnt"/>
    <w:uiPriority w:val="29"/>
    <w:rsid w:val="000D14E3"/>
    <w:rPr>
      <w:i/>
      <w:iCs/>
      <w:sz w:val="24"/>
      <w:szCs w:val="24"/>
    </w:rPr>
  </w:style>
  <w:style w:type="paragraph" w:styleId="GlAlnt">
    <w:name w:val="Intense Quote"/>
    <w:basedOn w:val="Normal"/>
    <w:next w:val="Normal"/>
    <w:link w:val="GlAlntChar"/>
    <w:uiPriority w:val="30"/>
    <w:qFormat/>
    <w:rsid w:val="000D14E3"/>
    <w:pPr>
      <w:spacing w:before="240" w:after="240" w:line="240" w:lineRule="auto"/>
      <w:ind w:left="1080" w:right="1080"/>
      <w:jc w:val="center"/>
    </w:pPr>
    <w:rPr>
      <w:color w:val="052F61" w:themeColor="accent1"/>
      <w:sz w:val="24"/>
      <w:szCs w:val="24"/>
    </w:rPr>
  </w:style>
  <w:style w:type="character" w:customStyle="1" w:styleId="GlAlntChar">
    <w:name w:val="Güçlü Alıntı Char"/>
    <w:basedOn w:val="VarsaylanParagrafYazTipi"/>
    <w:link w:val="GlAlnt"/>
    <w:uiPriority w:val="30"/>
    <w:rsid w:val="000D14E3"/>
    <w:rPr>
      <w:color w:val="052F61" w:themeColor="accent1"/>
      <w:sz w:val="24"/>
      <w:szCs w:val="24"/>
    </w:rPr>
  </w:style>
  <w:style w:type="character" w:styleId="HafifVurgulama">
    <w:name w:val="Subtle Emphasis"/>
    <w:uiPriority w:val="19"/>
    <w:qFormat/>
    <w:rsid w:val="000D14E3"/>
    <w:rPr>
      <w:i/>
      <w:iCs/>
      <w:color w:val="021730" w:themeColor="accent1" w:themeShade="7F"/>
    </w:rPr>
  </w:style>
  <w:style w:type="character" w:styleId="GlVurgulama">
    <w:name w:val="Intense Emphasis"/>
    <w:uiPriority w:val="21"/>
    <w:qFormat/>
    <w:rsid w:val="000D14E3"/>
    <w:rPr>
      <w:b/>
      <w:bCs/>
      <w:caps/>
      <w:color w:val="021730" w:themeColor="accent1" w:themeShade="7F"/>
      <w:spacing w:val="10"/>
    </w:rPr>
  </w:style>
  <w:style w:type="character" w:styleId="HafifBavuru">
    <w:name w:val="Subtle Reference"/>
    <w:uiPriority w:val="31"/>
    <w:qFormat/>
    <w:rsid w:val="000D14E3"/>
    <w:rPr>
      <w:b/>
      <w:bCs/>
      <w:color w:val="052F61" w:themeColor="accent1"/>
    </w:rPr>
  </w:style>
  <w:style w:type="character" w:styleId="GlBavuru">
    <w:name w:val="Intense Reference"/>
    <w:uiPriority w:val="32"/>
    <w:qFormat/>
    <w:rsid w:val="000D14E3"/>
    <w:rPr>
      <w:b/>
      <w:bCs/>
      <w:i/>
      <w:iCs/>
      <w:caps/>
      <w:color w:val="052F61" w:themeColor="accent1"/>
    </w:rPr>
  </w:style>
  <w:style w:type="character" w:styleId="KitapBal">
    <w:name w:val="Book Title"/>
    <w:uiPriority w:val="33"/>
    <w:qFormat/>
    <w:rsid w:val="000D14E3"/>
    <w:rPr>
      <w:b/>
      <w:bCs/>
      <w:i/>
      <w:iCs/>
      <w:spacing w:val="0"/>
    </w:rPr>
  </w:style>
  <w:style w:type="paragraph" w:styleId="T2">
    <w:name w:val="toc 2"/>
    <w:basedOn w:val="Normal"/>
    <w:next w:val="Normal"/>
    <w:autoRedefine/>
    <w:uiPriority w:val="39"/>
    <w:unhideWhenUsed/>
    <w:rsid w:val="00503284"/>
    <w:pPr>
      <w:spacing w:after="100"/>
      <w:ind w:left="200"/>
    </w:pPr>
  </w:style>
  <w:style w:type="character" w:customStyle="1" w:styleId="AralkYokChar">
    <w:name w:val="Aralık Yok Char"/>
    <w:basedOn w:val="VarsaylanParagrafYazTipi"/>
    <w:link w:val="AralkYok"/>
    <w:uiPriority w:val="1"/>
    <w:rsid w:val="00E46269"/>
  </w:style>
  <w:style w:type="paragraph" w:styleId="stBilgi">
    <w:name w:val="header"/>
    <w:basedOn w:val="Normal"/>
    <w:link w:val="stBilgiChar"/>
    <w:uiPriority w:val="99"/>
    <w:unhideWhenUsed/>
    <w:rsid w:val="003D65B1"/>
    <w:pPr>
      <w:tabs>
        <w:tab w:val="center" w:pos="4536"/>
        <w:tab w:val="right" w:pos="9072"/>
      </w:tabs>
      <w:spacing w:before="0" w:after="0" w:line="240" w:lineRule="auto"/>
    </w:pPr>
  </w:style>
  <w:style w:type="character" w:customStyle="1" w:styleId="stBilgiChar">
    <w:name w:val="Üst Bilgi Char"/>
    <w:basedOn w:val="VarsaylanParagrafYazTipi"/>
    <w:link w:val="stBilgi"/>
    <w:uiPriority w:val="99"/>
    <w:rsid w:val="003D65B1"/>
  </w:style>
  <w:style w:type="character" w:styleId="zlenenKpr">
    <w:name w:val="FollowedHyperlink"/>
    <w:basedOn w:val="VarsaylanParagrafYazTipi"/>
    <w:uiPriority w:val="99"/>
    <w:semiHidden/>
    <w:unhideWhenUsed/>
    <w:rsid w:val="00091BD4"/>
    <w:rPr>
      <w:color w:val="356A95"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909663">
      <w:bodyDiv w:val="1"/>
      <w:marLeft w:val="0"/>
      <w:marRight w:val="0"/>
      <w:marTop w:val="0"/>
      <w:marBottom w:val="0"/>
      <w:divBdr>
        <w:top w:val="none" w:sz="0" w:space="0" w:color="auto"/>
        <w:left w:val="none" w:sz="0" w:space="0" w:color="auto"/>
        <w:bottom w:val="none" w:sz="0" w:space="0" w:color="auto"/>
        <w:right w:val="none" w:sz="0" w:space="0" w:color="auto"/>
      </w:divBdr>
    </w:div>
    <w:div w:id="2110663028">
      <w:bodyDiv w:val="1"/>
      <w:marLeft w:val="0"/>
      <w:marRight w:val="0"/>
      <w:marTop w:val="0"/>
      <w:marBottom w:val="0"/>
      <w:divBdr>
        <w:top w:val="none" w:sz="0" w:space="0" w:color="auto"/>
        <w:left w:val="none" w:sz="0" w:space="0" w:color="auto"/>
        <w:bottom w:val="none" w:sz="0" w:space="0" w:color="auto"/>
        <w:right w:val="none" w:sz="0" w:space="0" w:color="auto"/>
      </w:divBdr>
    </w:div>
    <w:div w:id="2121290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climatebonds.net/certification/approved-verifiers" TargetMode="External"/><Relationship Id="rId2" Type="http://schemas.openxmlformats.org/officeDocument/2006/relationships/hyperlink" Target="https://www.icmagroup.org/sustainable-finance/external-reviews/" TargetMode="External"/><Relationship Id="rId1" Type="http://schemas.openxmlformats.org/officeDocument/2006/relationships/hyperlink" Target="https://www.icmagroup.org/assets/documents/Sustainable-finance/2024-updates/Illustrative-KPIs-Registry-June-2024.xlsx"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Dilim">
  <a:themeElements>
    <a:clrScheme name="Dilim">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Dilim">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Dilim">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Elements>
  <a:objectDefaults/>
  <a:extraClrSchemeLst/>
  <a:extLst>
    <a:ext uri="{05A4C25C-085E-4340-85A3-A5531E510DB2}">
      <thm15:themeFamily xmlns:thm15="http://schemas.microsoft.com/office/thememl/2012/main" name="Slice" id="{0507925B-6AC9-4358-8E18-C330545D08F8}" vid="{13FEC7C6-62A9-40C4-99D2-581AACACAA2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SÜRDÜRÜLEBİLİRLİKBAĞLANTILI SERMAYE PİYASASI ARAÇLARI REHBERİ</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DCSIdentity xmlns="urn:dlp:dcs:identity">
  <DocId>BB11D62F</DocId>
</DCSIdentity>
</file>

<file path=customXml/item4.xml><?xml version="1.0" encoding="utf-8"?>
<DCSMarking xmlns="urn:dlp:dcs:marking">
  <Header/>
  <HeaderAlign/>
  <Footer/>
  <FooterAlign/>
</DCSMarking>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8EF86BD-9F29-4E00-98A8-D28437A09EEC}">
  <ds:schemaRefs>
    <ds:schemaRef ds:uri="http://schemas.openxmlformats.org/officeDocument/2006/bibliography"/>
  </ds:schemaRefs>
</ds:datastoreItem>
</file>

<file path=customXml/itemProps3.xml><?xml version="1.0" encoding="utf-8"?>
<ds:datastoreItem xmlns:ds="http://schemas.openxmlformats.org/officeDocument/2006/customXml" ds:itemID="{643E5F13-734C-4B99-B47F-AFC57EB3D509}">
  <ds:schemaRefs>
    <ds:schemaRef ds:uri="urn:dlp:dcs:identity"/>
  </ds:schemaRefs>
</ds:datastoreItem>
</file>

<file path=customXml/itemProps4.xml><?xml version="1.0" encoding="utf-8"?>
<ds:datastoreItem xmlns:ds="http://schemas.openxmlformats.org/officeDocument/2006/customXml" ds:itemID="{87CBC5EA-6B8A-42CA-97CF-D26A213CFCC5}">
  <ds:schemaRefs>
    <ds:schemaRef ds:uri="urn:dlp:dcs:marking"/>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4966</Words>
  <Characters>28309</Characters>
  <Application>Microsoft Office Word</Application>
  <DocSecurity>0</DocSecurity>
  <Lines>235</Lines>
  <Paragraphs>66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SPK</dc:subject>
  <dc:creator>Merve ŞENER</dc:creator>
  <cp:keywords/>
  <dc:description/>
  <cp:lastModifiedBy>Merve ŞENER</cp:lastModifiedBy>
  <cp:revision>2</cp:revision>
  <dcterms:created xsi:type="dcterms:W3CDTF">2026-08-11T13:06:00Z</dcterms:created>
  <dcterms:modified xsi:type="dcterms:W3CDTF">2026-08-11T13:06:00Z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93e00a83ffad08c9788cfd41df20a0b387e9ccaf77d4cbc3aabf821b4aad6fe7</vt:lpwstr>
  </property>
  <property fmtid="{D5CDD505-2E9C-101B-9397-08002B2CF9AE}" pid="3" name="VTSDCSDocId">
    <vt:lpwstr>BB11D62F</vt:lpwstr>
  </property>
</Properties>
</file>